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745E7" w14:textId="3E65F849" w:rsidR="009A525F" w:rsidRPr="009A525F" w:rsidRDefault="009A525F" w:rsidP="009A525F">
      <w:pPr>
        <w:rPr>
          <w:rFonts w:asciiTheme="majorHAnsi" w:hAnsiTheme="majorHAnsi" w:cstheme="minorHAnsi"/>
          <w:b/>
          <w:u w:val="single"/>
        </w:rPr>
      </w:pPr>
      <w:r w:rsidRPr="009A525F">
        <w:rPr>
          <w:rFonts w:asciiTheme="majorHAnsi" w:hAnsiTheme="majorHAnsi" w:cstheme="minorHAnsi"/>
          <w:b/>
          <w:color w:val="664294" w:themeColor="accent1"/>
          <w:sz w:val="32"/>
          <w:szCs w:val="32"/>
        </w:rPr>
        <w:t xml:space="preserve">Appendix A - </w:t>
      </w:r>
      <w:r w:rsidRPr="009A525F">
        <w:rPr>
          <w:rFonts w:asciiTheme="majorHAnsi" w:hAnsiTheme="majorHAnsi" w:cstheme="minorHAnsi"/>
          <w:b/>
          <w:color w:val="4C316E" w:themeColor="accent1" w:themeShade="BF"/>
          <w:sz w:val="32"/>
          <w:szCs w:val="32"/>
        </w:rPr>
        <w:t>Banning policy - Kent Libraries, Registration and Archives</w:t>
      </w:r>
    </w:p>
    <w:p w14:paraId="71C19258" w14:textId="77777777" w:rsidR="009A525F" w:rsidRPr="002B231C" w:rsidRDefault="009A525F" w:rsidP="009A525F">
      <w:pPr>
        <w:rPr>
          <w:rFonts w:cstheme="minorHAnsi"/>
          <w:b/>
          <w:color w:val="664294" w:themeColor="accent1"/>
          <w:sz w:val="32"/>
          <w:szCs w:val="32"/>
        </w:rPr>
      </w:pPr>
      <w:r>
        <w:rPr>
          <w:noProof/>
          <w:lang w:eastAsia="en-GB"/>
        </w:rPr>
        <w:drawing>
          <wp:inline distT="0" distB="0" distL="0" distR="0" wp14:anchorId="63804DB5" wp14:editId="4C31FE5B">
            <wp:extent cx="1778924" cy="1155469"/>
            <wp:effectExtent l="0" t="0" r="0" b="6985"/>
            <wp:docPr id="1576955397" name="Picture 1576955397" descr="A red and white sign with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55397" name="Picture 1576955397" descr="A red and white sign with a hors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78924" cy="1155469"/>
                    </a:xfrm>
                    <a:prstGeom prst="rect">
                      <a:avLst/>
                    </a:prstGeom>
                  </pic:spPr>
                </pic:pic>
              </a:graphicData>
            </a:graphic>
          </wp:inline>
        </w:drawing>
      </w:r>
    </w:p>
    <w:p w14:paraId="2A183B99" w14:textId="77777777" w:rsidR="009A525F" w:rsidRPr="006B0317" w:rsidRDefault="009A525F" w:rsidP="009A525F">
      <w:pPr>
        <w:rPr>
          <w:rFonts w:cstheme="minorHAnsi"/>
          <w:b/>
          <w:sz w:val="24"/>
          <w:szCs w:val="24"/>
        </w:rPr>
      </w:pPr>
      <w:r w:rsidRPr="006B0317">
        <w:rPr>
          <w:rFonts w:cstheme="minorHAnsi"/>
          <w:b/>
          <w:sz w:val="24"/>
          <w:szCs w:val="24"/>
        </w:rPr>
        <w:t>Banning Policy Statement</w:t>
      </w:r>
    </w:p>
    <w:p w14:paraId="7EB31958" w14:textId="77777777" w:rsidR="009A525F" w:rsidRPr="006B0317" w:rsidRDefault="009A525F" w:rsidP="009A525F">
      <w:pPr>
        <w:rPr>
          <w:rFonts w:cstheme="minorHAnsi"/>
          <w:sz w:val="24"/>
          <w:szCs w:val="24"/>
        </w:rPr>
      </w:pPr>
      <w:r w:rsidRPr="006B0317">
        <w:rPr>
          <w:rFonts w:cstheme="minorHAnsi"/>
          <w:sz w:val="24"/>
          <w:szCs w:val="24"/>
        </w:rPr>
        <w:t xml:space="preserve">Libraries, Registration and Archives (LRA) </w:t>
      </w:r>
      <w:proofErr w:type="gramStart"/>
      <w:r w:rsidRPr="006B0317">
        <w:rPr>
          <w:rFonts w:cstheme="minorHAnsi"/>
          <w:sz w:val="24"/>
          <w:szCs w:val="24"/>
        </w:rPr>
        <w:t>is dedicated to providing</w:t>
      </w:r>
      <w:proofErr w:type="gramEnd"/>
      <w:r w:rsidRPr="006B0317">
        <w:rPr>
          <w:rFonts w:cstheme="minorHAnsi"/>
          <w:sz w:val="24"/>
          <w:szCs w:val="24"/>
        </w:rPr>
        <w:t xml:space="preserve"> a safe, welcoming, and friendly environment for all Library visitors and staff alike.  At times it may be necessary for the service to ban individuals if they are acting in a way that is unlawful, against Library rules and/or detrimental to other users. The LRA Banning Policy will outline the procedures, </w:t>
      </w:r>
      <w:proofErr w:type="gramStart"/>
      <w:r w:rsidRPr="006B0317">
        <w:rPr>
          <w:rFonts w:cstheme="minorHAnsi"/>
          <w:sz w:val="24"/>
          <w:szCs w:val="24"/>
        </w:rPr>
        <w:t>roles</w:t>
      </w:r>
      <w:proofErr w:type="gramEnd"/>
      <w:r w:rsidRPr="006B0317">
        <w:rPr>
          <w:rFonts w:cstheme="minorHAnsi"/>
          <w:sz w:val="24"/>
          <w:szCs w:val="24"/>
        </w:rPr>
        <w:t xml:space="preserve"> and responsibilities of LRA staff in implementing and upholding bans throughout the service.</w:t>
      </w:r>
    </w:p>
    <w:p w14:paraId="37E05116" w14:textId="77777777" w:rsidR="009A525F" w:rsidRPr="006B0317" w:rsidRDefault="009A525F" w:rsidP="009A525F">
      <w:pPr>
        <w:spacing w:after="0"/>
        <w:rPr>
          <w:rFonts w:cstheme="minorHAnsi"/>
          <w:b/>
          <w:sz w:val="24"/>
          <w:szCs w:val="24"/>
        </w:rPr>
      </w:pPr>
      <w:r w:rsidRPr="006B0317">
        <w:rPr>
          <w:rFonts w:cstheme="minorHAnsi"/>
          <w:b/>
          <w:sz w:val="24"/>
          <w:szCs w:val="24"/>
        </w:rPr>
        <w:t>Regulations and Rules</w:t>
      </w:r>
    </w:p>
    <w:p w14:paraId="3393863F" w14:textId="77777777" w:rsidR="009A525F" w:rsidRPr="006B0317" w:rsidRDefault="009A525F" w:rsidP="009A525F">
      <w:pPr>
        <w:spacing w:after="0"/>
        <w:rPr>
          <w:rFonts w:cstheme="minorHAnsi"/>
          <w:sz w:val="24"/>
          <w:szCs w:val="24"/>
        </w:rPr>
      </w:pPr>
      <w:r w:rsidRPr="006B0317">
        <w:rPr>
          <w:rFonts w:cstheme="minorHAnsi"/>
          <w:sz w:val="24"/>
          <w:szCs w:val="24"/>
        </w:rPr>
        <w:t xml:space="preserve">Library and Museum Byelaws </w:t>
      </w:r>
    </w:p>
    <w:p w14:paraId="3D91DCC7" w14:textId="77777777" w:rsidR="009A525F" w:rsidRPr="006B0317" w:rsidRDefault="009A525F" w:rsidP="009A525F">
      <w:pPr>
        <w:spacing w:after="0"/>
        <w:rPr>
          <w:rFonts w:cstheme="minorHAnsi"/>
          <w:sz w:val="24"/>
          <w:szCs w:val="24"/>
        </w:rPr>
      </w:pPr>
      <w:r w:rsidRPr="006B0317">
        <w:rPr>
          <w:rFonts w:cstheme="minorHAnsi"/>
          <w:sz w:val="24"/>
          <w:szCs w:val="24"/>
        </w:rPr>
        <w:t xml:space="preserve">ICT Acceptable Use Policy </w:t>
      </w:r>
    </w:p>
    <w:p w14:paraId="1FCF997C" w14:textId="77777777" w:rsidR="009A525F" w:rsidRDefault="009A525F" w:rsidP="009A525F">
      <w:pPr>
        <w:spacing w:after="0"/>
        <w:rPr>
          <w:rFonts w:cstheme="minorHAnsi"/>
          <w:sz w:val="24"/>
          <w:szCs w:val="24"/>
        </w:rPr>
      </w:pPr>
      <w:r w:rsidRPr="006B0317">
        <w:rPr>
          <w:rFonts w:cstheme="minorHAnsi"/>
          <w:sz w:val="24"/>
          <w:szCs w:val="24"/>
        </w:rPr>
        <w:t>Kent County Council (KCC) D</w:t>
      </w:r>
    </w:p>
    <w:p w14:paraId="7A3FDFB1" w14:textId="77777777" w:rsidR="009A525F" w:rsidRPr="006B0317" w:rsidRDefault="009A525F" w:rsidP="009A525F">
      <w:pPr>
        <w:spacing w:after="0"/>
        <w:rPr>
          <w:rFonts w:cstheme="minorHAnsi"/>
          <w:sz w:val="24"/>
          <w:szCs w:val="24"/>
        </w:rPr>
      </w:pPr>
      <w:r>
        <w:rPr>
          <w:rFonts w:cstheme="minorHAnsi"/>
          <w:sz w:val="24"/>
          <w:szCs w:val="24"/>
        </w:rPr>
        <w:t>D</w:t>
      </w:r>
      <w:r w:rsidRPr="006B0317">
        <w:rPr>
          <w:rFonts w:cstheme="minorHAnsi"/>
          <w:sz w:val="24"/>
          <w:szCs w:val="24"/>
        </w:rPr>
        <w:t>ignity and Respect at Work Policy</w:t>
      </w:r>
    </w:p>
    <w:p w14:paraId="7F758B99" w14:textId="77777777" w:rsidR="009A525F" w:rsidRPr="006B0317" w:rsidRDefault="009A525F" w:rsidP="009A525F">
      <w:pPr>
        <w:spacing w:after="0"/>
        <w:rPr>
          <w:rFonts w:cstheme="minorHAnsi"/>
          <w:sz w:val="24"/>
          <w:szCs w:val="24"/>
        </w:rPr>
      </w:pPr>
      <w:r w:rsidRPr="006B0317">
        <w:rPr>
          <w:rFonts w:cstheme="minorHAnsi"/>
          <w:sz w:val="24"/>
          <w:szCs w:val="24"/>
        </w:rPr>
        <w:t>Anti-Social Behaviour and Policy Act 2014</w:t>
      </w:r>
    </w:p>
    <w:p w14:paraId="5B7967FD" w14:textId="77777777" w:rsidR="009A525F" w:rsidRPr="006B0317" w:rsidRDefault="009A525F" w:rsidP="009A525F">
      <w:pPr>
        <w:spacing w:after="0"/>
        <w:rPr>
          <w:rFonts w:cstheme="minorHAnsi"/>
          <w:sz w:val="24"/>
          <w:szCs w:val="24"/>
        </w:rPr>
      </w:pPr>
      <w:r w:rsidRPr="006B0317">
        <w:rPr>
          <w:rFonts w:cstheme="minorHAnsi"/>
          <w:sz w:val="24"/>
          <w:szCs w:val="24"/>
        </w:rPr>
        <w:t>Anti-Social Behaviour Act 2003</w:t>
      </w:r>
    </w:p>
    <w:p w14:paraId="5B97350B" w14:textId="77777777" w:rsidR="009A525F" w:rsidRDefault="009A525F" w:rsidP="009A525F">
      <w:pPr>
        <w:spacing w:after="0"/>
        <w:rPr>
          <w:rFonts w:cstheme="minorHAnsi"/>
          <w:i/>
          <w:sz w:val="24"/>
          <w:szCs w:val="24"/>
        </w:rPr>
      </w:pPr>
      <w:r w:rsidRPr="006B0317">
        <w:rPr>
          <w:rFonts w:cstheme="minorHAnsi"/>
          <w:i/>
          <w:sz w:val="24"/>
          <w:szCs w:val="24"/>
        </w:rPr>
        <w:t>This is not an exhaustive list of applicable legislation and others may apply.</w:t>
      </w:r>
    </w:p>
    <w:p w14:paraId="52DAC28F" w14:textId="77777777" w:rsidR="009A525F" w:rsidRPr="006B0317" w:rsidRDefault="009A525F" w:rsidP="009A525F">
      <w:pPr>
        <w:spacing w:after="0"/>
        <w:rPr>
          <w:rFonts w:cstheme="minorHAnsi"/>
          <w:i/>
          <w:sz w:val="24"/>
          <w:szCs w:val="24"/>
        </w:rPr>
      </w:pPr>
    </w:p>
    <w:p w14:paraId="2D66C071" w14:textId="77777777" w:rsidR="009A525F" w:rsidRPr="006B0317" w:rsidRDefault="009A525F" w:rsidP="009A525F">
      <w:pPr>
        <w:spacing w:after="0"/>
        <w:rPr>
          <w:rFonts w:cstheme="minorHAnsi"/>
          <w:b/>
          <w:sz w:val="24"/>
          <w:szCs w:val="24"/>
        </w:rPr>
      </w:pPr>
      <w:r w:rsidRPr="006B0317">
        <w:rPr>
          <w:rFonts w:cstheme="minorHAnsi"/>
          <w:b/>
          <w:sz w:val="24"/>
          <w:szCs w:val="24"/>
        </w:rPr>
        <w:t xml:space="preserve">Types of </w:t>
      </w:r>
      <w:proofErr w:type="gramStart"/>
      <w:r w:rsidRPr="006B0317">
        <w:rPr>
          <w:rFonts w:cstheme="minorHAnsi"/>
          <w:b/>
          <w:sz w:val="24"/>
          <w:szCs w:val="24"/>
        </w:rPr>
        <w:t>Ban</w:t>
      </w:r>
      <w:proofErr w:type="gramEnd"/>
    </w:p>
    <w:p w14:paraId="59F17662" w14:textId="77777777" w:rsidR="009A525F" w:rsidRDefault="009A525F" w:rsidP="009A525F">
      <w:pPr>
        <w:spacing w:after="0"/>
        <w:rPr>
          <w:rFonts w:cstheme="minorHAnsi"/>
          <w:sz w:val="24"/>
          <w:szCs w:val="24"/>
        </w:rPr>
      </w:pPr>
      <w:r w:rsidRPr="006B0317">
        <w:rPr>
          <w:rFonts w:cstheme="minorHAnsi"/>
          <w:sz w:val="24"/>
          <w:szCs w:val="24"/>
        </w:rPr>
        <w:t>Library and Archives Ban – An individual is banned from all KCC Library and Archive premises for the duration of the ban, there are some exceptions (see Statutory Rights). Access to online services such as e-books and e-magazines will remain in place. It is not expected that individuals will be banned from Register Offices.</w:t>
      </w:r>
    </w:p>
    <w:p w14:paraId="1F576472" w14:textId="77777777" w:rsidR="009A525F" w:rsidRPr="006B0317" w:rsidRDefault="009A525F" w:rsidP="009A525F">
      <w:pPr>
        <w:spacing w:after="0"/>
        <w:rPr>
          <w:rFonts w:cstheme="minorHAnsi"/>
          <w:sz w:val="24"/>
          <w:szCs w:val="24"/>
        </w:rPr>
      </w:pPr>
    </w:p>
    <w:p w14:paraId="76B530E5" w14:textId="77777777" w:rsidR="009A525F" w:rsidRDefault="009A525F" w:rsidP="009A525F">
      <w:pPr>
        <w:spacing w:after="0"/>
        <w:rPr>
          <w:rFonts w:cstheme="minorHAnsi"/>
          <w:sz w:val="24"/>
          <w:szCs w:val="24"/>
        </w:rPr>
      </w:pPr>
      <w:r w:rsidRPr="006B0317">
        <w:rPr>
          <w:rFonts w:cstheme="minorHAnsi"/>
          <w:sz w:val="24"/>
          <w:szCs w:val="24"/>
        </w:rPr>
        <w:t xml:space="preserve">ICT Ban – a borrower will have their in-Library ICT access revoked for a period of </w:t>
      </w:r>
      <w:proofErr w:type="gramStart"/>
      <w:r w:rsidRPr="006B0317">
        <w:rPr>
          <w:rFonts w:cstheme="minorHAnsi"/>
          <w:sz w:val="24"/>
          <w:szCs w:val="24"/>
        </w:rPr>
        <w:t>time, but</w:t>
      </w:r>
      <w:proofErr w:type="gramEnd"/>
      <w:r w:rsidRPr="006B0317">
        <w:rPr>
          <w:rFonts w:cstheme="minorHAnsi"/>
          <w:sz w:val="24"/>
          <w:szCs w:val="24"/>
        </w:rPr>
        <w:t xml:space="preserve"> will still be able to access other Library services. Access to online services such as e-books and e-magazines will remain in place.</w:t>
      </w:r>
    </w:p>
    <w:p w14:paraId="2021A5F9" w14:textId="77777777" w:rsidR="009A525F" w:rsidRPr="006B0317" w:rsidRDefault="009A525F" w:rsidP="009A525F">
      <w:pPr>
        <w:spacing w:after="0"/>
        <w:rPr>
          <w:rFonts w:cstheme="minorHAnsi"/>
          <w:sz w:val="24"/>
          <w:szCs w:val="24"/>
        </w:rPr>
      </w:pPr>
    </w:p>
    <w:p w14:paraId="45E900C5" w14:textId="77777777" w:rsidR="009A525F" w:rsidRDefault="009A525F" w:rsidP="009A525F">
      <w:pPr>
        <w:spacing w:after="0"/>
        <w:rPr>
          <w:rFonts w:cstheme="minorHAnsi"/>
          <w:sz w:val="24"/>
          <w:szCs w:val="24"/>
        </w:rPr>
      </w:pPr>
      <w:r w:rsidRPr="006B0317">
        <w:rPr>
          <w:rFonts w:cstheme="minorHAnsi"/>
          <w:sz w:val="24"/>
          <w:szCs w:val="24"/>
        </w:rPr>
        <w:t xml:space="preserve">Where a ban is not appropriate the Service Manager may issue a </w:t>
      </w:r>
      <w:proofErr w:type="gramStart"/>
      <w:r w:rsidRPr="006B0317">
        <w:rPr>
          <w:rFonts w:cstheme="minorHAnsi"/>
          <w:sz w:val="24"/>
          <w:szCs w:val="24"/>
        </w:rPr>
        <w:t>3 week</w:t>
      </w:r>
      <w:proofErr w:type="gramEnd"/>
      <w:r w:rsidRPr="006B0317">
        <w:rPr>
          <w:rFonts w:cstheme="minorHAnsi"/>
          <w:sz w:val="24"/>
          <w:szCs w:val="24"/>
        </w:rPr>
        <w:t xml:space="preserve"> cooling off period (a period in which the individual is asked not to visit a specific Library, or Libraries, for a short period of time) locally for individual Libraries, or county wide if deemed appropriate. Access to online services such as e-books and e-magazines will remain in place.</w:t>
      </w:r>
    </w:p>
    <w:p w14:paraId="16CF7211" w14:textId="77777777" w:rsidR="009A525F" w:rsidRPr="006B0317" w:rsidRDefault="009A525F" w:rsidP="009A525F">
      <w:pPr>
        <w:spacing w:after="0"/>
        <w:rPr>
          <w:rFonts w:cstheme="minorHAnsi"/>
          <w:sz w:val="24"/>
          <w:szCs w:val="24"/>
        </w:rPr>
      </w:pPr>
    </w:p>
    <w:p w14:paraId="2F57AA41" w14:textId="77777777" w:rsidR="009A525F" w:rsidRPr="006B0317" w:rsidRDefault="009A525F" w:rsidP="009A525F">
      <w:pPr>
        <w:spacing w:after="0"/>
        <w:rPr>
          <w:rFonts w:cstheme="minorHAnsi"/>
          <w:b/>
          <w:sz w:val="24"/>
          <w:szCs w:val="24"/>
        </w:rPr>
      </w:pPr>
      <w:r w:rsidRPr="006B0317">
        <w:rPr>
          <w:rFonts w:cstheme="minorHAnsi"/>
          <w:b/>
          <w:sz w:val="24"/>
          <w:szCs w:val="24"/>
        </w:rPr>
        <w:t>Roles and Responsibilities</w:t>
      </w:r>
    </w:p>
    <w:p w14:paraId="512B3C4E" w14:textId="77777777" w:rsidR="009A525F" w:rsidRPr="006B0317" w:rsidRDefault="009A525F" w:rsidP="009A525F">
      <w:pPr>
        <w:spacing w:after="0"/>
        <w:rPr>
          <w:rFonts w:cstheme="minorHAnsi"/>
          <w:i/>
          <w:sz w:val="24"/>
          <w:szCs w:val="24"/>
        </w:rPr>
      </w:pPr>
      <w:r w:rsidRPr="006B0317">
        <w:rPr>
          <w:rFonts w:cstheme="minorHAnsi"/>
          <w:i/>
          <w:sz w:val="24"/>
          <w:szCs w:val="24"/>
        </w:rPr>
        <w:t>See LRA Banning Policy Flowchart</w:t>
      </w:r>
    </w:p>
    <w:p w14:paraId="02B55B20" w14:textId="77777777" w:rsidR="009A525F" w:rsidRPr="006B0317" w:rsidRDefault="009A525F" w:rsidP="009A525F">
      <w:pPr>
        <w:spacing w:after="0"/>
        <w:rPr>
          <w:rFonts w:cstheme="minorHAnsi"/>
          <w:sz w:val="24"/>
          <w:szCs w:val="24"/>
        </w:rPr>
      </w:pPr>
      <w:r w:rsidRPr="006B0317">
        <w:rPr>
          <w:rFonts w:cstheme="minorHAnsi"/>
          <w:sz w:val="24"/>
          <w:szCs w:val="24"/>
        </w:rPr>
        <w:lastRenderedPageBreak/>
        <w:t>Local Staff</w:t>
      </w:r>
    </w:p>
    <w:p w14:paraId="0275857D" w14:textId="77777777" w:rsidR="009A525F" w:rsidRPr="006B0317" w:rsidRDefault="009A525F" w:rsidP="009A525F">
      <w:pPr>
        <w:pStyle w:val="ListParagraph"/>
        <w:numPr>
          <w:ilvl w:val="0"/>
          <w:numId w:val="1"/>
        </w:numPr>
        <w:rPr>
          <w:rFonts w:cstheme="minorHAnsi"/>
          <w:sz w:val="24"/>
          <w:szCs w:val="24"/>
        </w:rPr>
      </w:pPr>
      <w:r w:rsidRPr="006B0317">
        <w:rPr>
          <w:rFonts w:cstheme="minorHAnsi"/>
          <w:sz w:val="24"/>
          <w:szCs w:val="24"/>
        </w:rPr>
        <w:t>Report breaches of ICT Acceptable Use Policy via ICT Self Service on Kent.</w:t>
      </w:r>
    </w:p>
    <w:p w14:paraId="718EBBFD" w14:textId="77777777" w:rsidR="009A525F" w:rsidRPr="006B0317" w:rsidRDefault="009A525F" w:rsidP="009A525F">
      <w:pPr>
        <w:pStyle w:val="ListParagraph"/>
        <w:numPr>
          <w:ilvl w:val="0"/>
          <w:numId w:val="1"/>
        </w:numPr>
        <w:rPr>
          <w:rFonts w:cstheme="minorHAnsi"/>
          <w:sz w:val="24"/>
          <w:szCs w:val="24"/>
        </w:rPr>
      </w:pPr>
      <w:r w:rsidRPr="006B0317">
        <w:rPr>
          <w:rFonts w:cstheme="minorHAnsi"/>
          <w:sz w:val="24"/>
          <w:szCs w:val="24"/>
        </w:rPr>
        <w:t>Report any potential breach of Library rules/KCC expect respect to Assistant Service Manager or Service Manager. This can include breach agreed local ‘code of conduct’ where applicable.</w:t>
      </w:r>
    </w:p>
    <w:p w14:paraId="0BCED6DD" w14:textId="77777777" w:rsidR="009A525F" w:rsidRPr="006B0317" w:rsidRDefault="009A525F" w:rsidP="009A525F">
      <w:pPr>
        <w:pStyle w:val="ListParagraph"/>
        <w:numPr>
          <w:ilvl w:val="0"/>
          <w:numId w:val="1"/>
        </w:numPr>
        <w:spacing w:after="0" w:line="240" w:lineRule="auto"/>
        <w:rPr>
          <w:rFonts w:cstheme="minorHAnsi"/>
          <w:sz w:val="24"/>
          <w:szCs w:val="24"/>
        </w:rPr>
      </w:pPr>
      <w:r w:rsidRPr="006B0317">
        <w:rPr>
          <w:rFonts w:cstheme="minorHAnsi"/>
          <w:sz w:val="24"/>
          <w:szCs w:val="24"/>
        </w:rPr>
        <w:t xml:space="preserve">Complete HS157 incident forms where appropriate. </w:t>
      </w:r>
      <w:hyperlink r:id="rId6" w:history="1">
        <w:r w:rsidRPr="006B0317">
          <w:rPr>
            <w:rStyle w:val="Hyperlink"/>
            <w:rFonts w:cstheme="minorHAnsi"/>
            <w:sz w:val="24"/>
            <w:szCs w:val="24"/>
          </w:rPr>
          <w:t>HS157 Incident Reporting</w:t>
        </w:r>
      </w:hyperlink>
    </w:p>
    <w:p w14:paraId="19159529" w14:textId="77777777" w:rsidR="009A525F" w:rsidRPr="006B0317" w:rsidRDefault="009A525F" w:rsidP="009A525F">
      <w:pPr>
        <w:pStyle w:val="ListParagraph"/>
        <w:numPr>
          <w:ilvl w:val="0"/>
          <w:numId w:val="1"/>
        </w:numPr>
        <w:spacing w:after="0"/>
        <w:rPr>
          <w:rFonts w:cstheme="minorHAnsi"/>
          <w:sz w:val="24"/>
          <w:szCs w:val="24"/>
        </w:rPr>
      </w:pPr>
      <w:r w:rsidRPr="006B0317">
        <w:rPr>
          <w:rFonts w:cstheme="minorHAnsi"/>
          <w:sz w:val="24"/>
          <w:szCs w:val="24"/>
        </w:rPr>
        <w:t>Follow guidance in LRA Incident Response Flowchart (link) if a banned member of the public breaches any ban.</w:t>
      </w:r>
    </w:p>
    <w:p w14:paraId="6C07F433" w14:textId="77777777" w:rsidR="009A525F" w:rsidRPr="006B0317" w:rsidRDefault="009A525F" w:rsidP="009A525F">
      <w:pPr>
        <w:pStyle w:val="ListParagraph"/>
        <w:spacing w:after="0"/>
        <w:ind w:left="0"/>
        <w:rPr>
          <w:rFonts w:cstheme="minorHAnsi"/>
          <w:color w:val="000000"/>
          <w:sz w:val="24"/>
          <w:szCs w:val="24"/>
          <w:lang w:eastAsia="en-GB"/>
        </w:rPr>
      </w:pPr>
      <w:r w:rsidRPr="006B0317">
        <w:rPr>
          <w:rFonts w:cstheme="minorHAnsi"/>
          <w:color w:val="000000"/>
          <w:sz w:val="24"/>
          <w:szCs w:val="24"/>
          <w:lang w:eastAsia="en-GB"/>
        </w:rPr>
        <w:t>Support Officer to the Senior Management Team</w:t>
      </w:r>
    </w:p>
    <w:p w14:paraId="08302C1C" w14:textId="77777777" w:rsidR="009A525F" w:rsidRPr="006B0317" w:rsidRDefault="009A525F" w:rsidP="009A525F">
      <w:pPr>
        <w:pStyle w:val="ListParagraph"/>
        <w:numPr>
          <w:ilvl w:val="0"/>
          <w:numId w:val="9"/>
        </w:numPr>
        <w:spacing w:after="0"/>
        <w:rPr>
          <w:rFonts w:cstheme="minorHAnsi"/>
          <w:sz w:val="24"/>
          <w:szCs w:val="24"/>
        </w:rPr>
      </w:pPr>
      <w:r w:rsidRPr="006B0317">
        <w:rPr>
          <w:rFonts w:cstheme="minorHAnsi"/>
          <w:color w:val="000000"/>
          <w:sz w:val="24"/>
          <w:szCs w:val="24"/>
          <w:lang w:eastAsia="en-GB"/>
        </w:rPr>
        <w:t>Maintain the banning log and update as required.</w:t>
      </w:r>
    </w:p>
    <w:p w14:paraId="3B18F115" w14:textId="77777777" w:rsidR="009A525F" w:rsidRPr="006B0317" w:rsidRDefault="009A525F" w:rsidP="009A525F">
      <w:pPr>
        <w:pStyle w:val="ListParagraph"/>
        <w:numPr>
          <w:ilvl w:val="0"/>
          <w:numId w:val="9"/>
        </w:numPr>
        <w:spacing w:after="0"/>
        <w:rPr>
          <w:rFonts w:cstheme="minorHAnsi"/>
          <w:sz w:val="24"/>
          <w:szCs w:val="24"/>
        </w:rPr>
      </w:pPr>
      <w:r w:rsidRPr="006B0317">
        <w:rPr>
          <w:rFonts w:cstheme="minorHAnsi"/>
          <w:color w:val="000000"/>
          <w:sz w:val="24"/>
          <w:szCs w:val="24"/>
          <w:lang w:eastAsia="en-GB"/>
        </w:rPr>
        <w:t>Maintain archive of banning records</w:t>
      </w:r>
    </w:p>
    <w:p w14:paraId="46E59456" w14:textId="77777777" w:rsidR="009A525F" w:rsidRPr="006B0317" w:rsidRDefault="009A525F" w:rsidP="009A525F">
      <w:pPr>
        <w:pStyle w:val="ListParagraph"/>
        <w:numPr>
          <w:ilvl w:val="0"/>
          <w:numId w:val="9"/>
        </w:numPr>
        <w:spacing w:after="0"/>
        <w:rPr>
          <w:rFonts w:cstheme="minorHAnsi"/>
          <w:sz w:val="24"/>
          <w:szCs w:val="24"/>
        </w:rPr>
      </w:pPr>
      <w:r w:rsidRPr="006B0317">
        <w:rPr>
          <w:rFonts w:cstheme="minorHAnsi"/>
          <w:color w:val="000000"/>
          <w:sz w:val="24"/>
          <w:szCs w:val="24"/>
          <w:lang w:eastAsia="en-GB"/>
        </w:rPr>
        <w:t>Post banning letters (recorded delivery)</w:t>
      </w:r>
    </w:p>
    <w:p w14:paraId="70787BAF" w14:textId="77777777" w:rsidR="009A525F" w:rsidRPr="006B0317" w:rsidRDefault="009A525F" w:rsidP="009A525F">
      <w:pPr>
        <w:pStyle w:val="ListParagraph"/>
        <w:spacing w:after="0"/>
        <w:ind w:left="0"/>
        <w:rPr>
          <w:rFonts w:cstheme="minorHAnsi"/>
          <w:sz w:val="24"/>
          <w:szCs w:val="24"/>
        </w:rPr>
      </w:pPr>
      <w:r w:rsidRPr="006B0317">
        <w:rPr>
          <w:rFonts w:cstheme="minorHAnsi"/>
          <w:sz w:val="24"/>
          <w:szCs w:val="24"/>
        </w:rPr>
        <w:t>Systems Support Officer</w:t>
      </w:r>
    </w:p>
    <w:p w14:paraId="592DDD9C" w14:textId="77777777" w:rsidR="009A525F" w:rsidRPr="006B0317" w:rsidRDefault="009A525F" w:rsidP="009A525F">
      <w:pPr>
        <w:pStyle w:val="ListParagraph"/>
        <w:numPr>
          <w:ilvl w:val="0"/>
          <w:numId w:val="8"/>
        </w:numPr>
        <w:spacing w:after="0"/>
        <w:rPr>
          <w:rFonts w:cstheme="minorHAnsi"/>
          <w:sz w:val="24"/>
          <w:szCs w:val="24"/>
        </w:rPr>
      </w:pPr>
      <w:r w:rsidRPr="006B0317">
        <w:rPr>
          <w:rFonts w:cstheme="minorHAnsi"/>
          <w:sz w:val="24"/>
          <w:szCs w:val="24"/>
        </w:rPr>
        <w:t>Implement all restrictions relating to bans on individual accounts within the Library Management System (</w:t>
      </w:r>
      <w:proofErr w:type="spellStart"/>
      <w:r w:rsidRPr="006B0317">
        <w:rPr>
          <w:rFonts w:cstheme="minorHAnsi"/>
          <w:sz w:val="24"/>
          <w:szCs w:val="24"/>
        </w:rPr>
        <w:t>Spydus</w:t>
      </w:r>
      <w:proofErr w:type="spellEnd"/>
      <w:r w:rsidRPr="006B0317">
        <w:rPr>
          <w:rFonts w:cstheme="minorHAnsi"/>
          <w:sz w:val="24"/>
          <w:szCs w:val="24"/>
        </w:rPr>
        <w:t>) and other systems where required.</w:t>
      </w:r>
    </w:p>
    <w:p w14:paraId="4F9B9F62" w14:textId="77777777" w:rsidR="009A525F" w:rsidRPr="006B0317" w:rsidRDefault="009A525F" w:rsidP="009A525F">
      <w:pPr>
        <w:spacing w:after="0"/>
        <w:rPr>
          <w:rFonts w:cstheme="minorHAnsi"/>
          <w:sz w:val="24"/>
          <w:szCs w:val="24"/>
        </w:rPr>
      </w:pPr>
      <w:r w:rsidRPr="006B0317">
        <w:rPr>
          <w:rFonts w:cstheme="minorHAnsi"/>
          <w:sz w:val="24"/>
          <w:szCs w:val="24"/>
        </w:rPr>
        <w:t>Service Manager</w:t>
      </w:r>
    </w:p>
    <w:p w14:paraId="203E5A28" w14:textId="77777777" w:rsidR="009A525F" w:rsidRPr="006B0317" w:rsidRDefault="009A525F" w:rsidP="009A525F">
      <w:pPr>
        <w:pStyle w:val="ListParagraph"/>
        <w:numPr>
          <w:ilvl w:val="0"/>
          <w:numId w:val="2"/>
        </w:numPr>
        <w:spacing w:after="0"/>
        <w:rPr>
          <w:rFonts w:cstheme="minorHAnsi"/>
          <w:sz w:val="24"/>
          <w:szCs w:val="24"/>
        </w:rPr>
      </w:pPr>
      <w:r w:rsidRPr="006B0317">
        <w:rPr>
          <w:rFonts w:cstheme="minorHAnsi"/>
          <w:sz w:val="24"/>
          <w:szCs w:val="24"/>
        </w:rPr>
        <w:t>Liaise with Strategic Manager, Operations in relation to ban requests and initial response to incidents.</w:t>
      </w:r>
    </w:p>
    <w:p w14:paraId="1315650F" w14:textId="77777777" w:rsidR="009A525F" w:rsidRPr="006B0317" w:rsidRDefault="009A525F" w:rsidP="009A525F">
      <w:pPr>
        <w:pStyle w:val="ListParagraph"/>
        <w:numPr>
          <w:ilvl w:val="0"/>
          <w:numId w:val="2"/>
        </w:numPr>
        <w:spacing w:after="0"/>
        <w:rPr>
          <w:rFonts w:cstheme="minorHAnsi"/>
          <w:sz w:val="24"/>
          <w:szCs w:val="24"/>
        </w:rPr>
      </w:pPr>
      <w:r w:rsidRPr="006B0317">
        <w:rPr>
          <w:rFonts w:cstheme="minorHAnsi"/>
          <w:sz w:val="24"/>
          <w:szCs w:val="24"/>
        </w:rPr>
        <w:t>Request ban from Head of Service where appropriate and provide all relevant information and available evidence.</w:t>
      </w:r>
    </w:p>
    <w:p w14:paraId="36D2B097" w14:textId="77777777" w:rsidR="009A525F" w:rsidRPr="002B231C" w:rsidRDefault="009A525F" w:rsidP="009A525F">
      <w:pPr>
        <w:pStyle w:val="ListParagraph"/>
        <w:numPr>
          <w:ilvl w:val="0"/>
          <w:numId w:val="2"/>
        </w:numPr>
        <w:spacing w:after="0"/>
        <w:rPr>
          <w:rFonts w:cstheme="minorHAnsi"/>
          <w:sz w:val="24"/>
          <w:szCs w:val="24"/>
        </w:rPr>
      </w:pPr>
      <w:r w:rsidRPr="002B231C">
        <w:rPr>
          <w:rFonts w:cstheme="minorHAnsi"/>
          <w:sz w:val="24"/>
          <w:szCs w:val="24"/>
        </w:rPr>
        <w:t xml:space="preserve">Issue cooling off period of </w:t>
      </w:r>
      <w:r w:rsidRPr="002B231C">
        <w:rPr>
          <w:rFonts w:cstheme="minorHAnsi"/>
          <w:b/>
          <w:i/>
          <w:sz w:val="24"/>
          <w:szCs w:val="24"/>
        </w:rPr>
        <w:t>up to</w:t>
      </w:r>
      <w:r w:rsidRPr="002B231C">
        <w:rPr>
          <w:rFonts w:cstheme="minorHAnsi"/>
          <w:sz w:val="24"/>
          <w:szCs w:val="24"/>
        </w:rPr>
        <w:t xml:space="preserve"> 3 weeks.</w:t>
      </w:r>
    </w:p>
    <w:p w14:paraId="4BCD56EA" w14:textId="77777777" w:rsidR="009A525F" w:rsidRPr="006B0317" w:rsidRDefault="009A525F" w:rsidP="009A525F">
      <w:pPr>
        <w:spacing w:after="0"/>
        <w:rPr>
          <w:rFonts w:cstheme="minorHAnsi"/>
          <w:sz w:val="24"/>
          <w:szCs w:val="24"/>
        </w:rPr>
      </w:pPr>
      <w:r w:rsidRPr="006B0317">
        <w:rPr>
          <w:rFonts w:cstheme="minorHAnsi"/>
          <w:sz w:val="24"/>
          <w:szCs w:val="24"/>
        </w:rPr>
        <w:t>Business Support Manager</w:t>
      </w:r>
    </w:p>
    <w:p w14:paraId="1F8C227B" w14:textId="77777777" w:rsidR="009A525F" w:rsidRPr="006B0317" w:rsidRDefault="009A525F" w:rsidP="009A525F">
      <w:pPr>
        <w:pStyle w:val="ListParagraph"/>
        <w:numPr>
          <w:ilvl w:val="0"/>
          <w:numId w:val="3"/>
        </w:numPr>
        <w:spacing w:after="0"/>
        <w:rPr>
          <w:rFonts w:cstheme="minorHAnsi"/>
          <w:sz w:val="24"/>
          <w:szCs w:val="24"/>
        </w:rPr>
      </w:pPr>
      <w:r w:rsidRPr="006B0317">
        <w:rPr>
          <w:rFonts w:cstheme="minorHAnsi"/>
          <w:sz w:val="24"/>
          <w:szCs w:val="24"/>
        </w:rPr>
        <w:t>Review Websense Logs from ICT reports</w:t>
      </w:r>
    </w:p>
    <w:p w14:paraId="5E13897F" w14:textId="77777777" w:rsidR="009A525F" w:rsidRPr="002B231C" w:rsidRDefault="009A525F" w:rsidP="009A525F">
      <w:pPr>
        <w:pStyle w:val="ListParagraph"/>
        <w:numPr>
          <w:ilvl w:val="0"/>
          <w:numId w:val="3"/>
        </w:numPr>
        <w:spacing w:after="0"/>
        <w:rPr>
          <w:rFonts w:cstheme="minorHAnsi"/>
          <w:sz w:val="24"/>
          <w:szCs w:val="24"/>
        </w:rPr>
      </w:pPr>
      <w:r w:rsidRPr="002B231C">
        <w:rPr>
          <w:rFonts w:cstheme="minorHAnsi"/>
          <w:sz w:val="24"/>
          <w:szCs w:val="24"/>
        </w:rPr>
        <w:t>Request ICT ban from Head of Service where appropriate.</w:t>
      </w:r>
    </w:p>
    <w:p w14:paraId="2E8EAB8C" w14:textId="77777777" w:rsidR="009A525F" w:rsidRPr="006B0317" w:rsidRDefault="009A525F" w:rsidP="009A525F">
      <w:pPr>
        <w:spacing w:after="0"/>
        <w:rPr>
          <w:rFonts w:cstheme="minorHAnsi"/>
          <w:sz w:val="24"/>
          <w:szCs w:val="24"/>
        </w:rPr>
      </w:pPr>
      <w:r w:rsidRPr="006B0317">
        <w:rPr>
          <w:rFonts w:cstheme="minorHAnsi"/>
          <w:sz w:val="24"/>
          <w:szCs w:val="24"/>
        </w:rPr>
        <w:t>Strategic Manager – Operations</w:t>
      </w:r>
    </w:p>
    <w:p w14:paraId="3257EE9B" w14:textId="77777777" w:rsidR="009A525F" w:rsidRPr="006B0317" w:rsidRDefault="009A525F" w:rsidP="009A525F">
      <w:pPr>
        <w:pStyle w:val="ListParagraph"/>
        <w:numPr>
          <w:ilvl w:val="0"/>
          <w:numId w:val="6"/>
        </w:numPr>
        <w:spacing w:after="0"/>
        <w:rPr>
          <w:rFonts w:cstheme="minorHAnsi"/>
          <w:sz w:val="24"/>
          <w:szCs w:val="24"/>
        </w:rPr>
      </w:pPr>
      <w:r w:rsidRPr="006B0317">
        <w:rPr>
          <w:rFonts w:cstheme="minorHAnsi"/>
          <w:sz w:val="24"/>
          <w:szCs w:val="24"/>
        </w:rPr>
        <w:t>Liaise with Service Managers in relation to ban requests and initial response to incidents.</w:t>
      </w:r>
    </w:p>
    <w:p w14:paraId="7269747E" w14:textId="77777777" w:rsidR="009A525F" w:rsidRPr="006B0317" w:rsidRDefault="009A525F" w:rsidP="009A525F">
      <w:pPr>
        <w:spacing w:after="0"/>
        <w:rPr>
          <w:rFonts w:cstheme="minorHAnsi"/>
          <w:sz w:val="24"/>
          <w:szCs w:val="24"/>
        </w:rPr>
      </w:pPr>
      <w:r w:rsidRPr="006B0317">
        <w:rPr>
          <w:rFonts w:cstheme="minorHAnsi"/>
          <w:sz w:val="24"/>
          <w:szCs w:val="24"/>
        </w:rPr>
        <w:t xml:space="preserve">LRA Head of Service </w:t>
      </w:r>
    </w:p>
    <w:p w14:paraId="52A6EADA" w14:textId="77777777" w:rsidR="009A525F" w:rsidRPr="006B0317" w:rsidRDefault="009A525F" w:rsidP="009A525F">
      <w:pPr>
        <w:pStyle w:val="ListParagraph"/>
        <w:numPr>
          <w:ilvl w:val="0"/>
          <w:numId w:val="4"/>
        </w:numPr>
        <w:spacing w:after="0"/>
        <w:rPr>
          <w:rFonts w:cstheme="minorHAnsi"/>
          <w:sz w:val="24"/>
          <w:szCs w:val="24"/>
        </w:rPr>
      </w:pPr>
      <w:r w:rsidRPr="006B0317">
        <w:rPr>
          <w:rFonts w:cstheme="minorHAnsi"/>
          <w:sz w:val="24"/>
          <w:szCs w:val="24"/>
        </w:rPr>
        <w:t xml:space="preserve">Review ban requests and implement bans where appropriate. </w:t>
      </w:r>
    </w:p>
    <w:p w14:paraId="688C8862" w14:textId="77777777" w:rsidR="009A525F" w:rsidRPr="006B0317" w:rsidRDefault="009A525F" w:rsidP="009A525F">
      <w:pPr>
        <w:pStyle w:val="ListParagraph"/>
        <w:numPr>
          <w:ilvl w:val="0"/>
          <w:numId w:val="4"/>
        </w:numPr>
        <w:spacing w:after="0"/>
        <w:rPr>
          <w:rFonts w:cstheme="minorHAnsi"/>
          <w:sz w:val="24"/>
          <w:szCs w:val="24"/>
        </w:rPr>
      </w:pPr>
      <w:r w:rsidRPr="006B0317">
        <w:rPr>
          <w:rFonts w:cstheme="minorHAnsi"/>
          <w:sz w:val="24"/>
          <w:szCs w:val="24"/>
        </w:rPr>
        <w:t>Conduct review of ban on request</w:t>
      </w:r>
    </w:p>
    <w:p w14:paraId="7258F39C" w14:textId="77777777" w:rsidR="009A525F" w:rsidRPr="006B0317" w:rsidRDefault="009A525F" w:rsidP="009A525F">
      <w:pPr>
        <w:pStyle w:val="ListParagraph"/>
        <w:numPr>
          <w:ilvl w:val="0"/>
          <w:numId w:val="4"/>
        </w:numPr>
        <w:spacing w:after="0"/>
        <w:rPr>
          <w:rFonts w:cstheme="minorHAnsi"/>
          <w:sz w:val="24"/>
          <w:szCs w:val="24"/>
        </w:rPr>
      </w:pPr>
      <w:r w:rsidRPr="006B0317">
        <w:rPr>
          <w:rFonts w:cstheme="minorHAnsi"/>
          <w:sz w:val="24"/>
          <w:szCs w:val="24"/>
        </w:rPr>
        <w:t>Escalate Appeal to Corporate Director</w:t>
      </w:r>
    </w:p>
    <w:p w14:paraId="5986A9F9" w14:textId="77777777" w:rsidR="009A525F" w:rsidRPr="006B0317" w:rsidRDefault="009A525F" w:rsidP="009A525F">
      <w:pPr>
        <w:pStyle w:val="ListParagraph"/>
        <w:numPr>
          <w:ilvl w:val="0"/>
          <w:numId w:val="4"/>
        </w:numPr>
        <w:spacing w:after="0"/>
        <w:rPr>
          <w:rFonts w:cstheme="minorHAnsi"/>
          <w:color w:val="000000"/>
          <w:sz w:val="24"/>
          <w:szCs w:val="24"/>
          <w:lang w:eastAsia="en-GB"/>
        </w:rPr>
      </w:pPr>
      <w:r w:rsidRPr="006B0317">
        <w:rPr>
          <w:rFonts w:cstheme="minorHAnsi"/>
          <w:sz w:val="24"/>
          <w:szCs w:val="24"/>
        </w:rPr>
        <w:t xml:space="preserve">Notify Systems Support Officer and </w:t>
      </w:r>
      <w:r w:rsidRPr="006B0317">
        <w:rPr>
          <w:rFonts w:cstheme="minorHAnsi"/>
          <w:color w:val="000000"/>
          <w:sz w:val="24"/>
          <w:szCs w:val="24"/>
          <w:lang w:eastAsia="en-GB"/>
        </w:rPr>
        <w:t>Support Officer to the Senior Management Team of any bans to be implemented and overturned bans.</w:t>
      </w:r>
    </w:p>
    <w:p w14:paraId="1E338A81" w14:textId="77777777" w:rsidR="009A525F" w:rsidRPr="006B0317" w:rsidRDefault="009A525F" w:rsidP="009A525F">
      <w:pPr>
        <w:spacing w:after="0"/>
        <w:rPr>
          <w:rFonts w:cstheme="minorHAnsi"/>
          <w:sz w:val="24"/>
          <w:szCs w:val="24"/>
        </w:rPr>
      </w:pPr>
      <w:r w:rsidRPr="006B0317">
        <w:rPr>
          <w:rFonts w:cstheme="minorHAnsi"/>
          <w:sz w:val="24"/>
          <w:szCs w:val="24"/>
          <w:lang w:eastAsia="en-GB"/>
        </w:rPr>
        <w:t xml:space="preserve">Growth, Environment and Transport - </w:t>
      </w:r>
      <w:r w:rsidRPr="006B0317">
        <w:rPr>
          <w:rFonts w:cstheme="minorHAnsi"/>
          <w:sz w:val="24"/>
          <w:szCs w:val="24"/>
        </w:rPr>
        <w:t xml:space="preserve">Corporate Director </w:t>
      </w:r>
    </w:p>
    <w:p w14:paraId="3A55308F" w14:textId="77777777" w:rsidR="009A525F" w:rsidRPr="006B0317" w:rsidRDefault="009A525F" w:rsidP="009A525F">
      <w:pPr>
        <w:pStyle w:val="ListParagraph"/>
        <w:numPr>
          <w:ilvl w:val="0"/>
          <w:numId w:val="7"/>
        </w:numPr>
        <w:spacing w:after="0"/>
        <w:rPr>
          <w:rFonts w:cstheme="minorHAnsi"/>
          <w:sz w:val="24"/>
          <w:szCs w:val="24"/>
        </w:rPr>
      </w:pPr>
      <w:r w:rsidRPr="006B0317">
        <w:rPr>
          <w:rFonts w:cstheme="minorHAnsi"/>
          <w:sz w:val="24"/>
          <w:szCs w:val="24"/>
        </w:rPr>
        <w:t>Conduct Appeal</w:t>
      </w:r>
    </w:p>
    <w:p w14:paraId="7134B28A" w14:textId="77777777" w:rsidR="009A525F" w:rsidRPr="006B0317" w:rsidRDefault="009A525F" w:rsidP="009A525F">
      <w:pPr>
        <w:pStyle w:val="ListParagraph"/>
        <w:rPr>
          <w:rFonts w:cstheme="minorHAnsi"/>
          <w:sz w:val="24"/>
          <w:szCs w:val="24"/>
        </w:rPr>
      </w:pPr>
    </w:p>
    <w:p w14:paraId="0DB25B1C" w14:textId="77777777" w:rsidR="009A525F" w:rsidRPr="006B0317" w:rsidRDefault="009A525F" w:rsidP="009A525F">
      <w:pPr>
        <w:spacing w:after="0"/>
        <w:rPr>
          <w:rFonts w:cstheme="minorHAnsi"/>
          <w:b/>
          <w:sz w:val="24"/>
          <w:szCs w:val="24"/>
        </w:rPr>
      </w:pPr>
      <w:r w:rsidRPr="006B0317">
        <w:rPr>
          <w:rFonts w:cstheme="minorHAnsi"/>
          <w:b/>
          <w:sz w:val="24"/>
          <w:szCs w:val="24"/>
        </w:rPr>
        <w:t>Length of Bans</w:t>
      </w:r>
    </w:p>
    <w:p w14:paraId="0E5E0822" w14:textId="77777777" w:rsidR="009A525F" w:rsidRPr="006B0317" w:rsidRDefault="009A525F" w:rsidP="009A525F">
      <w:pPr>
        <w:spacing w:after="0"/>
        <w:rPr>
          <w:rFonts w:cstheme="minorHAnsi"/>
          <w:sz w:val="24"/>
          <w:szCs w:val="24"/>
        </w:rPr>
      </w:pPr>
      <w:r w:rsidRPr="006B0317">
        <w:rPr>
          <w:rFonts w:cstheme="minorHAnsi"/>
          <w:sz w:val="24"/>
          <w:szCs w:val="24"/>
        </w:rPr>
        <w:t>Bans to range from 1 month to 1 year.  In exceptional circumstances an indefinite ban can be implemented, however this can be reviewed once per calendar year and will be on request of banned individual.</w:t>
      </w:r>
    </w:p>
    <w:p w14:paraId="486AB45A" w14:textId="77777777" w:rsidR="009A525F" w:rsidRPr="006B0317" w:rsidRDefault="009A525F" w:rsidP="009A525F">
      <w:pPr>
        <w:spacing w:after="0"/>
        <w:rPr>
          <w:rFonts w:cstheme="minorHAnsi"/>
          <w:b/>
          <w:sz w:val="24"/>
          <w:szCs w:val="24"/>
        </w:rPr>
      </w:pPr>
    </w:p>
    <w:p w14:paraId="4095BCC8" w14:textId="77777777" w:rsidR="009A525F" w:rsidRPr="006B0317" w:rsidRDefault="009A525F" w:rsidP="009A525F">
      <w:pPr>
        <w:spacing w:after="0"/>
        <w:rPr>
          <w:rFonts w:cstheme="minorHAnsi"/>
          <w:b/>
          <w:sz w:val="24"/>
          <w:szCs w:val="24"/>
        </w:rPr>
      </w:pPr>
      <w:r w:rsidRPr="006B0317">
        <w:rPr>
          <w:rFonts w:cstheme="minorHAnsi"/>
          <w:b/>
          <w:sz w:val="24"/>
          <w:szCs w:val="24"/>
        </w:rPr>
        <w:t>Notification of a ban</w:t>
      </w:r>
    </w:p>
    <w:p w14:paraId="4B782790" w14:textId="77777777" w:rsidR="009A525F" w:rsidRPr="006B0317" w:rsidRDefault="009A525F" w:rsidP="009A525F">
      <w:pPr>
        <w:pStyle w:val="ListParagraph"/>
        <w:numPr>
          <w:ilvl w:val="0"/>
          <w:numId w:val="5"/>
        </w:numPr>
        <w:spacing w:after="0"/>
        <w:rPr>
          <w:rFonts w:cstheme="minorHAnsi"/>
          <w:color w:val="000000"/>
          <w:sz w:val="24"/>
          <w:szCs w:val="24"/>
          <w:lang w:eastAsia="en-GB"/>
        </w:rPr>
      </w:pPr>
      <w:r w:rsidRPr="006B0317">
        <w:rPr>
          <w:rFonts w:cstheme="minorHAnsi"/>
          <w:color w:val="000000"/>
          <w:sz w:val="24"/>
          <w:szCs w:val="24"/>
          <w:lang w:eastAsia="en-GB"/>
        </w:rPr>
        <w:lastRenderedPageBreak/>
        <w:t>Support Officer to the Senior Management Team</w:t>
      </w:r>
      <w:r w:rsidRPr="006B0317">
        <w:rPr>
          <w:rFonts w:cstheme="minorHAnsi"/>
          <w:sz w:val="24"/>
          <w:szCs w:val="24"/>
        </w:rPr>
        <w:t xml:space="preserve"> will issue all Library bans recorded delivery where the address is known on instruction from Head of Service.</w:t>
      </w:r>
    </w:p>
    <w:p w14:paraId="5B929029" w14:textId="77777777" w:rsidR="009A525F" w:rsidRPr="006B0317" w:rsidRDefault="009A525F" w:rsidP="009A525F">
      <w:pPr>
        <w:pStyle w:val="ListParagraph"/>
        <w:numPr>
          <w:ilvl w:val="0"/>
          <w:numId w:val="5"/>
        </w:numPr>
        <w:spacing w:after="0"/>
        <w:rPr>
          <w:rFonts w:cstheme="minorHAnsi"/>
          <w:sz w:val="24"/>
          <w:szCs w:val="24"/>
        </w:rPr>
      </w:pPr>
      <w:r w:rsidRPr="006B0317">
        <w:rPr>
          <w:rFonts w:cstheme="minorHAnsi"/>
          <w:sz w:val="24"/>
          <w:szCs w:val="24"/>
        </w:rPr>
        <w:t xml:space="preserve">Service Managers </w:t>
      </w:r>
      <w:proofErr w:type="gramStart"/>
      <w:r w:rsidRPr="006B0317">
        <w:rPr>
          <w:rFonts w:cstheme="minorHAnsi"/>
          <w:sz w:val="24"/>
          <w:szCs w:val="24"/>
        </w:rPr>
        <w:t>are able to</w:t>
      </w:r>
      <w:proofErr w:type="gramEnd"/>
      <w:r w:rsidRPr="006B0317">
        <w:rPr>
          <w:rFonts w:cstheme="minorHAnsi"/>
          <w:sz w:val="24"/>
          <w:szCs w:val="24"/>
        </w:rPr>
        <w:t xml:space="preserve"> issue cooling off periods of up to 3 weeks.</w:t>
      </w:r>
    </w:p>
    <w:p w14:paraId="20B14E5C" w14:textId="77777777" w:rsidR="009A525F" w:rsidRPr="006B0317" w:rsidRDefault="009A525F" w:rsidP="009A525F">
      <w:pPr>
        <w:pStyle w:val="ListParagraph"/>
        <w:numPr>
          <w:ilvl w:val="0"/>
          <w:numId w:val="5"/>
        </w:numPr>
        <w:spacing w:after="0"/>
        <w:rPr>
          <w:rFonts w:cstheme="minorHAnsi"/>
          <w:sz w:val="24"/>
          <w:szCs w:val="24"/>
        </w:rPr>
      </w:pPr>
      <w:r w:rsidRPr="006B0317">
        <w:rPr>
          <w:rFonts w:cstheme="minorHAnsi"/>
          <w:sz w:val="24"/>
          <w:szCs w:val="24"/>
        </w:rPr>
        <w:t>Service Managers are to decide the best way to inform the recipient – they are encouraged to use all tools available to them locally, such as Police Community Support Officers (PCSO) and Community Wardens.</w:t>
      </w:r>
    </w:p>
    <w:p w14:paraId="4D17F49D" w14:textId="77777777" w:rsidR="009A525F" w:rsidRPr="006B0317" w:rsidRDefault="009A525F" w:rsidP="009A525F">
      <w:pPr>
        <w:pStyle w:val="ListParagraph"/>
        <w:numPr>
          <w:ilvl w:val="0"/>
          <w:numId w:val="5"/>
        </w:numPr>
        <w:spacing w:after="0"/>
        <w:rPr>
          <w:rFonts w:cstheme="minorHAnsi"/>
          <w:sz w:val="24"/>
          <w:szCs w:val="24"/>
        </w:rPr>
      </w:pPr>
      <w:r w:rsidRPr="006B0317">
        <w:rPr>
          <w:rFonts w:cstheme="minorHAnsi"/>
          <w:sz w:val="24"/>
          <w:szCs w:val="24"/>
        </w:rPr>
        <w:t>All letters to include provision for alternative format if requested (this may include translation where applicable).</w:t>
      </w:r>
    </w:p>
    <w:p w14:paraId="2B101908" w14:textId="77777777" w:rsidR="009A525F" w:rsidRPr="006B0317" w:rsidRDefault="009A525F" w:rsidP="009A525F">
      <w:pPr>
        <w:pStyle w:val="ListParagraph"/>
        <w:numPr>
          <w:ilvl w:val="0"/>
          <w:numId w:val="5"/>
        </w:numPr>
        <w:spacing w:after="0"/>
        <w:rPr>
          <w:rFonts w:cstheme="minorHAnsi"/>
          <w:sz w:val="24"/>
          <w:szCs w:val="24"/>
        </w:rPr>
      </w:pPr>
      <w:r w:rsidRPr="006B0317">
        <w:rPr>
          <w:rFonts w:cstheme="minorHAnsi"/>
          <w:sz w:val="24"/>
          <w:szCs w:val="24"/>
        </w:rPr>
        <w:t>Where the recipient of a letter is a minor – a copy of the banning letter will also be sent to the parent(s)/guardians of said minor where possible. In circumstances where the recipient is deemed a vulnerable adult then Head of Service will involve the relevant agencies and carers where appropriate.</w:t>
      </w:r>
    </w:p>
    <w:p w14:paraId="239D1443" w14:textId="77777777" w:rsidR="009A525F" w:rsidRDefault="009A525F" w:rsidP="009A525F">
      <w:pPr>
        <w:spacing w:after="0"/>
        <w:rPr>
          <w:rFonts w:cstheme="minorHAnsi"/>
          <w:b/>
          <w:sz w:val="24"/>
          <w:szCs w:val="24"/>
        </w:rPr>
      </w:pPr>
    </w:p>
    <w:p w14:paraId="5C1F0556" w14:textId="78FC4830" w:rsidR="009A525F" w:rsidRPr="006B0317" w:rsidRDefault="009A525F" w:rsidP="009A525F">
      <w:pPr>
        <w:spacing w:after="0"/>
        <w:rPr>
          <w:rFonts w:cstheme="minorHAnsi"/>
          <w:b/>
          <w:sz w:val="24"/>
          <w:szCs w:val="24"/>
        </w:rPr>
      </w:pPr>
      <w:r w:rsidRPr="006B0317">
        <w:rPr>
          <w:rFonts w:cstheme="minorHAnsi"/>
          <w:b/>
          <w:sz w:val="24"/>
          <w:szCs w:val="24"/>
        </w:rPr>
        <w:t xml:space="preserve">Appeals </w:t>
      </w:r>
      <w:r>
        <w:rPr>
          <w:rFonts w:cstheme="minorHAnsi"/>
          <w:b/>
          <w:sz w:val="24"/>
          <w:szCs w:val="24"/>
        </w:rPr>
        <w:t>P</w:t>
      </w:r>
      <w:r w:rsidRPr="006B0317">
        <w:rPr>
          <w:rFonts w:cstheme="minorHAnsi"/>
          <w:b/>
          <w:sz w:val="24"/>
          <w:szCs w:val="24"/>
        </w:rPr>
        <w:t>rocess</w:t>
      </w:r>
    </w:p>
    <w:p w14:paraId="2D1C9A85" w14:textId="77777777" w:rsidR="009A525F" w:rsidRDefault="009A525F" w:rsidP="009A525F">
      <w:pPr>
        <w:spacing w:after="0"/>
        <w:rPr>
          <w:rFonts w:cstheme="minorHAnsi"/>
          <w:sz w:val="24"/>
          <w:szCs w:val="24"/>
        </w:rPr>
      </w:pPr>
      <w:r w:rsidRPr="006B0317">
        <w:rPr>
          <w:rFonts w:cstheme="minorHAnsi"/>
          <w:sz w:val="24"/>
          <w:szCs w:val="24"/>
        </w:rPr>
        <w:t>Following the banning letter from the Head of Service – the recipient may request a service level review of the ban from the Head of Service, they will be asked to provide further information and evidence as part of this process. The Head of Service will respond within 14 days (however in more complex cases this may take longer)</w:t>
      </w:r>
      <w:r>
        <w:rPr>
          <w:rFonts w:cstheme="minorHAnsi"/>
          <w:sz w:val="24"/>
          <w:szCs w:val="24"/>
        </w:rPr>
        <w:t>.</w:t>
      </w:r>
    </w:p>
    <w:p w14:paraId="3D60B7D5" w14:textId="77777777" w:rsidR="009A525F" w:rsidRPr="006B0317" w:rsidRDefault="009A525F" w:rsidP="009A525F">
      <w:pPr>
        <w:spacing w:after="0"/>
        <w:rPr>
          <w:rFonts w:cstheme="minorHAnsi"/>
          <w:sz w:val="24"/>
          <w:szCs w:val="24"/>
        </w:rPr>
      </w:pPr>
    </w:p>
    <w:p w14:paraId="42794636" w14:textId="77777777" w:rsidR="009A525F" w:rsidRDefault="009A525F" w:rsidP="009A525F">
      <w:pPr>
        <w:spacing w:after="0"/>
        <w:rPr>
          <w:rFonts w:cstheme="minorHAnsi"/>
          <w:sz w:val="24"/>
          <w:szCs w:val="24"/>
        </w:rPr>
      </w:pPr>
      <w:r w:rsidRPr="006B0317">
        <w:rPr>
          <w:rFonts w:cstheme="minorHAnsi"/>
          <w:sz w:val="24"/>
          <w:szCs w:val="24"/>
        </w:rPr>
        <w:t xml:space="preserve">If a service level review upholds the ban, then the recipient may request a formal appeal via the </w:t>
      </w:r>
      <w:r w:rsidRPr="006B0317">
        <w:rPr>
          <w:rFonts w:cstheme="minorHAnsi"/>
          <w:sz w:val="24"/>
          <w:szCs w:val="24"/>
          <w:lang w:eastAsia="en-GB"/>
        </w:rPr>
        <w:t xml:space="preserve">Growth, Environment and Transport - </w:t>
      </w:r>
      <w:r w:rsidRPr="006B0317">
        <w:rPr>
          <w:rFonts w:cstheme="minorHAnsi"/>
          <w:sz w:val="24"/>
          <w:szCs w:val="24"/>
        </w:rPr>
        <w:t>Corporate Director.  The Corporate Director will respond within 14 days (however in more complex cases this may take longer)</w:t>
      </w:r>
      <w:r>
        <w:rPr>
          <w:rFonts w:cstheme="minorHAnsi"/>
          <w:sz w:val="24"/>
          <w:szCs w:val="24"/>
        </w:rPr>
        <w:t>.</w:t>
      </w:r>
    </w:p>
    <w:p w14:paraId="41876BAB" w14:textId="77777777" w:rsidR="009A525F" w:rsidRPr="006B0317" w:rsidRDefault="009A525F" w:rsidP="009A525F">
      <w:pPr>
        <w:spacing w:after="0"/>
        <w:rPr>
          <w:rFonts w:cstheme="minorHAnsi"/>
          <w:sz w:val="24"/>
          <w:szCs w:val="24"/>
        </w:rPr>
      </w:pPr>
    </w:p>
    <w:p w14:paraId="033A681A" w14:textId="77777777" w:rsidR="009A525F" w:rsidRPr="006B0317" w:rsidRDefault="009A525F" w:rsidP="009A525F">
      <w:pPr>
        <w:spacing w:after="0"/>
        <w:rPr>
          <w:rFonts w:cstheme="minorHAnsi"/>
          <w:sz w:val="24"/>
          <w:szCs w:val="24"/>
        </w:rPr>
      </w:pPr>
      <w:r w:rsidRPr="006B0317">
        <w:rPr>
          <w:rFonts w:cstheme="minorHAnsi"/>
          <w:sz w:val="24"/>
          <w:szCs w:val="24"/>
        </w:rPr>
        <w:t>Review and appeals procedures will be outlined in the banning letters issued.</w:t>
      </w:r>
    </w:p>
    <w:p w14:paraId="72B84CEA" w14:textId="77777777" w:rsidR="009A525F" w:rsidRDefault="009A525F" w:rsidP="009A525F">
      <w:pPr>
        <w:spacing w:after="0"/>
        <w:rPr>
          <w:rFonts w:cstheme="minorHAnsi"/>
          <w:b/>
          <w:sz w:val="24"/>
          <w:szCs w:val="24"/>
        </w:rPr>
      </w:pPr>
    </w:p>
    <w:p w14:paraId="236B91F1" w14:textId="77777777" w:rsidR="009A525F" w:rsidRPr="006B0317" w:rsidRDefault="009A525F" w:rsidP="009A525F">
      <w:pPr>
        <w:spacing w:after="0"/>
        <w:rPr>
          <w:rFonts w:cstheme="minorHAnsi"/>
          <w:b/>
          <w:sz w:val="24"/>
          <w:szCs w:val="24"/>
        </w:rPr>
      </w:pPr>
      <w:r w:rsidRPr="006B0317">
        <w:rPr>
          <w:rFonts w:cstheme="minorHAnsi"/>
          <w:b/>
          <w:sz w:val="24"/>
          <w:szCs w:val="24"/>
        </w:rPr>
        <w:t>Record Keeping and Internal Communication</w:t>
      </w:r>
    </w:p>
    <w:p w14:paraId="70CA885D" w14:textId="77777777" w:rsidR="009A525F" w:rsidRDefault="009A525F" w:rsidP="009A525F">
      <w:pPr>
        <w:spacing w:after="0"/>
        <w:rPr>
          <w:rFonts w:cstheme="minorHAnsi"/>
          <w:sz w:val="24"/>
          <w:szCs w:val="24"/>
        </w:rPr>
      </w:pPr>
      <w:r w:rsidRPr="006B0317">
        <w:rPr>
          <w:rFonts w:cstheme="minorHAnsi"/>
          <w:sz w:val="24"/>
          <w:szCs w:val="24"/>
        </w:rPr>
        <w:t>All records to be kept and archived after 1 year following the completion of a ban. Archived records will be kept for 6 years plus the current year.</w:t>
      </w:r>
    </w:p>
    <w:p w14:paraId="24DE525F" w14:textId="77777777" w:rsidR="009A525F" w:rsidRPr="006B0317" w:rsidRDefault="009A525F" w:rsidP="009A525F">
      <w:pPr>
        <w:spacing w:after="0"/>
        <w:rPr>
          <w:rFonts w:cstheme="minorHAnsi"/>
          <w:sz w:val="24"/>
          <w:szCs w:val="24"/>
        </w:rPr>
      </w:pPr>
    </w:p>
    <w:p w14:paraId="000AC049" w14:textId="77777777" w:rsidR="009A525F" w:rsidRDefault="009A525F" w:rsidP="009A525F">
      <w:pPr>
        <w:pStyle w:val="ListParagraph"/>
        <w:spacing w:after="0"/>
        <w:ind w:left="0"/>
        <w:rPr>
          <w:rFonts w:cstheme="minorHAnsi"/>
          <w:sz w:val="24"/>
          <w:szCs w:val="24"/>
        </w:rPr>
      </w:pPr>
      <w:r w:rsidRPr="006B0317">
        <w:rPr>
          <w:rFonts w:cstheme="minorHAnsi"/>
          <w:sz w:val="24"/>
          <w:szCs w:val="24"/>
        </w:rPr>
        <w:t xml:space="preserve">A rolling record of current bans to be kept on ‘Banning Record’ document which will be maintained by </w:t>
      </w:r>
      <w:r w:rsidRPr="006B0317">
        <w:rPr>
          <w:rFonts w:cstheme="minorHAnsi"/>
          <w:color w:val="000000"/>
          <w:sz w:val="24"/>
          <w:szCs w:val="24"/>
          <w:lang w:eastAsia="en-GB"/>
        </w:rPr>
        <w:t xml:space="preserve">Support Officer to the Senior Management Team and made </w:t>
      </w:r>
      <w:r w:rsidRPr="006B0317">
        <w:rPr>
          <w:rFonts w:cstheme="minorHAnsi"/>
          <w:sz w:val="24"/>
          <w:szCs w:val="24"/>
        </w:rPr>
        <w:t xml:space="preserve">available to LRA Management team plus Assistant Service Managers (and equivalents) who will share information locally as appropriate. </w:t>
      </w:r>
    </w:p>
    <w:p w14:paraId="377F65B8" w14:textId="77777777" w:rsidR="009A525F" w:rsidRPr="006B0317" w:rsidRDefault="009A525F" w:rsidP="009A525F">
      <w:pPr>
        <w:pStyle w:val="ListParagraph"/>
        <w:spacing w:after="0"/>
        <w:ind w:left="0"/>
        <w:rPr>
          <w:rFonts w:cstheme="minorHAnsi"/>
          <w:color w:val="000000"/>
          <w:sz w:val="24"/>
          <w:szCs w:val="24"/>
          <w:lang w:eastAsia="en-GB"/>
        </w:rPr>
      </w:pPr>
    </w:p>
    <w:p w14:paraId="2D6E1C56" w14:textId="77777777" w:rsidR="009A525F" w:rsidRPr="006B0317" w:rsidRDefault="009A525F" w:rsidP="009A525F">
      <w:pPr>
        <w:spacing w:after="0"/>
        <w:rPr>
          <w:rFonts w:cstheme="minorHAnsi"/>
          <w:b/>
          <w:sz w:val="24"/>
          <w:szCs w:val="24"/>
        </w:rPr>
      </w:pPr>
      <w:r w:rsidRPr="006B0317">
        <w:rPr>
          <w:rFonts w:cstheme="minorHAnsi"/>
          <w:b/>
          <w:sz w:val="24"/>
          <w:szCs w:val="24"/>
        </w:rPr>
        <w:t>Statutory Requirements</w:t>
      </w:r>
    </w:p>
    <w:p w14:paraId="7441E435" w14:textId="77777777" w:rsidR="009A525F" w:rsidRDefault="009A525F" w:rsidP="009A525F">
      <w:pPr>
        <w:spacing w:after="0"/>
        <w:rPr>
          <w:rFonts w:cstheme="minorHAnsi"/>
          <w:sz w:val="24"/>
          <w:szCs w:val="24"/>
        </w:rPr>
      </w:pPr>
      <w:r w:rsidRPr="006B0317">
        <w:rPr>
          <w:rFonts w:cstheme="minorHAnsi"/>
          <w:sz w:val="24"/>
          <w:szCs w:val="24"/>
        </w:rPr>
        <w:t>The following will be included in all banning letters so that recipients are aware that LRA will still facilitate statutory duties where required.</w:t>
      </w:r>
    </w:p>
    <w:p w14:paraId="1EDCC4B6" w14:textId="77777777" w:rsidR="009A525F" w:rsidRPr="006B0317" w:rsidRDefault="009A525F" w:rsidP="009A525F">
      <w:pPr>
        <w:spacing w:after="0"/>
        <w:rPr>
          <w:rFonts w:cstheme="minorHAnsi"/>
          <w:sz w:val="24"/>
          <w:szCs w:val="24"/>
        </w:rPr>
      </w:pPr>
    </w:p>
    <w:p w14:paraId="16732C8C" w14:textId="77777777" w:rsidR="009A525F" w:rsidRDefault="009A525F" w:rsidP="009A525F">
      <w:pPr>
        <w:spacing w:after="0"/>
        <w:rPr>
          <w:rFonts w:cstheme="minorHAnsi"/>
          <w:i/>
          <w:sz w:val="24"/>
          <w:szCs w:val="24"/>
        </w:rPr>
      </w:pPr>
      <w:r w:rsidRPr="006B0317">
        <w:rPr>
          <w:rFonts w:cstheme="minorHAnsi"/>
          <w:i/>
          <w:sz w:val="24"/>
          <w:szCs w:val="24"/>
        </w:rPr>
        <w:t xml:space="preserve">‘If you should need to enter a Library to comply with your statutory duties, eg.to register a birth or death, you should contact ……………., the local Service Manager </w:t>
      </w:r>
      <w:r w:rsidRPr="006B0317">
        <w:rPr>
          <w:rFonts w:cstheme="minorHAnsi"/>
          <w:i/>
          <w:sz w:val="24"/>
          <w:szCs w:val="24"/>
        </w:rPr>
        <w:lastRenderedPageBreak/>
        <w:t xml:space="preserve">to arrange for an appointment.  After that specific appointment the ban would remain in force for all other purposes for which you might wish to visit the </w:t>
      </w:r>
      <w:proofErr w:type="gramStart"/>
      <w:r w:rsidRPr="006B0317">
        <w:rPr>
          <w:rFonts w:cstheme="minorHAnsi"/>
          <w:i/>
          <w:sz w:val="24"/>
          <w:szCs w:val="24"/>
        </w:rPr>
        <w:t>Library</w:t>
      </w:r>
      <w:proofErr w:type="gramEnd"/>
      <w:r w:rsidRPr="006B0317">
        <w:rPr>
          <w:rFonts w:cstheme="minorHAnsi"/>
          <w:i/>
          <w:sz w:val="24"/>
          <w:szCs w:val="24"/>
        </w:rPr>
        <w:t>.’</w:t>
      </w:r>
    </w:p>
    <w:p w14:paraId="5B80B3B3" w14:textId="77777777" w:rsidR="009A525F" w:rsidRPr="006B0317" w:rsidRDefault="009A525F" w:rsidP="009A525F">
      <w:pPr>
        <w:spacing w:after="0"/>
        <w:rPr>
          <w:rFonts w:cstheme="minorHAnsi"/>
          <w:i/>
          <w:sz w:val="24"/>
          <w:szCs w:val="24"/>
        </w:rPr>
      </w:pPr>
    </w:p>
    <w:p w14:paraId="737AC6BF" w14:textId="77777777" w:rsidR="009A525F" w:rsidRPr="006B0317" w:rsidRDefault="009A525F" w:rsidP="009A525F">
      <w:pPr>
        <w:spacing w:after="0"/>
        <w:rPr>
          <w:rFonts w:cstheme="minorHAnsi"/>
          <w:sz w:val="24"/>
          <w:szCs w:val="24"/>
        </w:rPr>
      </w:pPr>
      <w:r w:rsidRPr="006B0317">
        <w:rPr>
          <w:rFonts w:cstheme="minorHAnsi"/>
          <w:sz w:val="24"/>
          <w:szCs w:val="24"/>
        </w:rPr>
        <w:t>Partners in shared work premises, such as gateways, should be informed of the ban and arrangements made if the individual needs to access any other services in our shared premises. If an individual is banned from a shared work premises by one of our partners, it should be expected that this ban extends to Library premises (aside from facilitating statutory duties where required).</w:t>
      </w:r>
      <w:r>
        <w:rPr>
          <w:rFonts w:cstheme="minorHAnsi"/>
          <w:sz w:val="24"/>
          <w:szCs w:val="24"/>
        </w:rPr>
        <w:t xml:space="preserve"> </w:t>
      </w:r>
      <w:r w:rsidRPr="006B0317">
        <w:rPr>
          <w:rFonts w:cstheme="minorHAnsi"/>
          <w:sz w:val="24"/>
          <w:szCs w:val="24"/>
        </w:rPr>
        <w:t>This should be decided in consultation with partners and agreement sought from LRA Head of Service.</w:t>
      </w:r>
    </w:p>
    <w:p w14:paraId="48277CBB" w14:textId="77777777" w:rsidR="009A525F" w:rsidRPr="006B0317" w:rsidRDefault="009A525F" w:rsidP="009A525F">
      <w:pPr>
        <w:spacing w:after="0"/>
        <w:rPr>
          <w:rFonts w:cstheme="minorHAnsi"/>
          <w:b/>
          <w:sz w:val="24"/>
          <w:szCs w:val="24"/>
        </w:rPr>
      </w:pPr>
    </w:p>
    <w:p w14:paraId="2DE8E8C7" w14:textId="77777777" w:rsidR="009A525F" w:rsidRPr="006B0317" w:rsidRDefault="009A525F" w:rsidP="009A525F">
      <w:pPr>
        <w:spacing w:after="0"/>
        <w:rPr>
          <w:rFonts w:cstheme="minorHAnsi"/>
          <w:b/>
          <w:sz w:val="24"/>
          <w:szCs w:val="24"/>
        </w:rPr>
      </w:pPr>
      <w:r w:rsidRPr="006B0317">
        <w:rPr>
          <w:rFonts w:cstheme="minorHAnsi"/>
          <w:b/>
          <w:sz w:val="24"/>
          <w:szCs w:val="24"/>
        </w:rPr>
        <w:t>What to do when a ban has ended</w:t>
      </w:r>
    </w:p>
    <w:p w14:paraId="5B36E1C6" w14:textId="77777777" w:rsidR="009A525F" w:rsidRPr="006B0317" w:rsidRDefault="009A525F" w:rsidP="009A525F">
      <w:pPr>
        <w:pStyle w:val="ListParagraph"/>
        <w:spacing w:after="0"/>
        <w:ind w:left="0"/>
        <w:rPr>
          <w:rFonts w:cstheme="minorHAnsi"/>
          <w:color w:val="000000"/>
          <w:sz w:val="24"/>
          <w:szCs w:val="24"/>
          <w:lang w:eastAsia="en-GB"/>
        </w:rPr>
      </w:pPr>
      <w:r w:rsidRPr="006B0317">
        <w:rPr>
          <w:rFonts w:cstheme="minorHAnsi"/>
          <w:color w:val="000000"/>
          <w:sz w:val="24"/>
          <w:szCs w:val="24"/>
          <w:lang w:eastAsia="en-GB"/>
        </w:rPr>
        <w:t xml:space="preserve">Support Officer to the Senior Management Team will </w:t>
      </w:r>
      <w:r w:rsidRPr="006B0317">
        <w:rPr>
          <w:rFonts w:cstheme="minorHAnsi"/>
          <w:sz w:val="24"/>
          <w:szCs w:val="24"/>
        </w:rPr>
        <w:t>update the Banning Record and after 1 year, archive the files electronically for 6 years plus current year.</w:t>
      </w:r>
    </w:p>
    <w:p w14:paraId="0F38E1EB" w14:textId="77777777" w:rsidR="005F6BFD" w:rsidRDefault="005F6BFD"/>
    <w:sectPr w:rsidR="005F6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TT Norms">
    <w:panose1 w:val="02000803040000020004"/>
    <w:charset w:val="00"/>
    <w:family w:val="modern"/>
    <w:notTrueType/>
    <w:pitch w:val="variable"/>
    <w:sig w:usb0="A000022F" w:usb1="50000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97F"/>
    <w:multiLevelType w:val="hybridMultilevel"/>
    <w:tmpl w:val="F21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B61E0"/>
    <w:multiLevelType w:val="hybridMultilevel"/>
    <w:tmpl w:val="824E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803A1"/>
    <w:multiLevelType w:val="hybridMultilevel"/>
    <w:tmpl w:val="DE6A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C0A98"/>
    <w:multiLevelType w:val="hybridMultilevel"/>
    <w:tmpl w:val="B89CED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5931F50"/>
    <w:multiLevelType w:val="hybridMultilevel"/>
    <w:tmpl w:val="05F2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51CD"/>
    <w:multiLevelType w:val="hybridMultilevel"/>
    <w:tmpl w:val="B7D0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65F3C"/>
    <w:multiLevelType w:val="hybridMultilevel"/>
    <w:tmpl w:val="BCB0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93CFC"/>
    <w:multiLevelType w:val="hybridMultilevel"/>
    <w:tmpl w:val="8C0E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55A81"/>
    <w:multiLevelType w:val="hybridMultilevel"/>
    <w:tmpl w:val="AEBAAB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250843458">
    <w:abstractNumId w:val="3"/>
  </w:num>
  <w:num w:numId="2" w16cid:durableId="1314527265">
    <w:abstractNumId w:val="2"/>
  </w:num>
  <w:num w:numId="3" w16cid:durableId="1474326855">
    <w:abstractNumId w:val="8"/>
  </w:num>
  <w:num w:numId="4" w16cid:durableId="77680864">
    <w:abstractNumId w:val="7"/>
  </w:num>
  <w:num w:numId="5" w16cid:durableId="2023697811">
    <w:abstractNumId w:val="1"/>
  </w:num>
  <w:num w:numId="6" w16cid:durableId="345911321">
    <w:abstractNumId w:val="4"/>
  </w:num>
  <w:num w:numId="7" w16cid:durableId="1981886731">
    <w:abstractNumId w:val="5"/>
  </w:num>
  <w:num w:numId="8" w16cid:durableId="1090275864">
    <w:abstractNumId w:val="6"/>
  </w:num>
  <w:num w:numId="9" w16cid:durableId="112264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5F"/>
    <w:rsid w:val="004676F5"/>
    <w:rsid w:val="005F6BFD"/>
    <w:rsid w:val="009A525F"/>
    <w:rsid w:val="00AD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DA30"/>
  <w15:chartTrackingRefBased/>
  <w15:docId w15:val="{B8BE9986-C329-4705-AC57-8D4C745A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GB" w:eastAsia="en-US" w:bidi="ar-SA"/>
        <w14:ligatures w14:val="standardContextua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5F"/>
    <w:pPr>
      <w:spacing w:after="160" w:line="259" w:lineRule="auto"/>
    </w:pPr>
    <w:rPr>
      <w:sz w:val="22"/>
      <w:szCs w:val="22"/>
    </w:rPr>
  </w:style>
  <w:style w:type="paragraph" w:styleId="Heading1">
    <w:name w:val="heading 1"/>
    <w:basedOn w:val="Normal"/>
    <w:next w:val="Normal"/>
    <w:link w:val="Heading1Char"/>
    <w:uiPriority w:val="9"/>
    <w:qFormat/>
    <w:rsid w:val="004676F5"/>
    <w:pPr>
      <w:keepNext/>
      <w:keepLines/>
      <w:spacing w:before="320" w:after="0" w:line="240" w:lineRule="auto"/>
      <w:outlineLvl w:val="0"/>
    </w:pPr>
    <w:rPr>
      <w:rFonts w:asciiTheme="majorHAnsi" w:eastAsiaTheme="majorEastAsia" w:hAnsiTheme="majorHAnsi" w:cstheme="majorBidi"/>
      <w:color w:val="4C316E" w:themeColor="accent1" w:themeShade="BF"/>
      <w:sz w:val="32"/>
      <w:szCs w:val="32"/>
    </w:rPr>
  </w:style>
  <w:style w:type="paragraph" w:styleId="Heading2">
    <w:name w:val="heading 2"/>
    <w:basedOn w:val="Normal"/>
    <w:next w:val="Normal"/>
    <w:link w:val="Heading2Char"/>
    <w:uiPriority w:val="9"/>
    <w:semiHidden/>
    <w:unhideWhenUsed/>
    <w:qFormat/>
    <w:rsid w:val="004676F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676F5"/>
    <w:pPr>
      <w:keepNext/>
      <w:keepLines/>
      <w:spacing w:before="40" w:after="0" w:line="240" w:lineRule="auto"/>
      <w:outlineLvl w:val="2"/>
    </w:pPr>
    <w:rPr>
      <w:rFonts w:asciiTheme="majorHAnsi" w:eastAsiaTheme="majorEastAsia" w:hAnsiTheme="majorHAnsi" w:cstheme="majorBidi"/>
      <w:color w:val="0D7D7D" w:themeColor="text2"/>
      <w:sz w:val="24"/>
      <w:szCs w:val="24"/>
    </w:rPr>
  </w:style>
  <w:style w:type="paragraph" w:styleId="Heading4">
    <w:name w:val="heading 4"/>
    <w:basedOn w:val="Normal"/>
    <w:next w:val="Normal"/>
    <w:link w:val="Heading4Char"/>
    <w:uiPriority w:val="9"/>
    <w:semiHidden/>
    <w:unhideWhenUsed/>
    <w:qFormat/>
    <w:rsid w:val="004676F5"/>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4676F5"/>
    <w:pPr>
      <w:keepNext/>
      <w:keepLines/>
      <w:spacing w:before="40" w:after="0"/>
      <w:outlineLvl w:val="4"/>
    </w:pPr>
    <w:rPr>
      <w:rFonts w:asciiTheme="majorHAnsi" w:eastAsiaTheme="majorEastAsia" w:hAnsiTheme="majorHAnsi" w:cstheme="majorBidi"/>
      <w:color w:val="0D7D7D" w:themeColor="text2"/>
    </w:rPr>
  </w:style>
  <w:style w:type="paragraph" w:styleId="Heading6">
    <w:name w:val="heading 6"/>
    <w:basedOn w:val="Normal"/>
    <w:next w:val="Normal"/>
    <w:link w:val="Heading6Char"/>
    <w:uiPriority w:val="9"/>
    <w:semiHidden/>
    <w:unhideWhenUsed/>
    <w:qFormat/>
    <w:rsid w:val="004676F5"/>
    <w:pPr>
      <w:keepNext/>
      <w:keepLines/>
      <w:spacing w:before="40" w:after="0"/>
      <w:outlineLvl w:val="5"/>
    </w:pPr>
    <w:rPr>
      <w:rFonts w:asciiTheme="majorHAnsi" w:eastAsiaTheme="majorEastAsia" w:hAnsiTheme="majorHAnsi" w:cstheme="majorBidi"/>
      <w:i/>
      <w:iCs/>
      <w:color w:val="0D7D7D" w:themeColor="text2"/>
      <w:sz w:val="21"/>
      <w:szCs w:val="21"/>
    </w:rPr>
  </w:style>
  <w:style w:type="paragraph" w:styleId="Heading7">
    <w:name w:val="heading 7"/>
    <w:basedOn w:val="Normal"/>
    <w:next w:val="Normal"/>
    <w:link w:val="Heading7Char"/>
    <w:uiPriority w:val="9"/>
    <w:semiHidden/>
    <w:unhideWhenUsed/>
    <w:qFormat/>
    <w:rsid w:val="004676F5"/>
    <w:pPr>
      <w:keepNext/>
      <w:keepLines/>
      <w:spacing w:before="40" w:after="0"/>
      <w:outlineLvl w:val="6"/>
    </w:pPr>
    <w:rPr>
      <w:rFonts w:asciiTheme="majorHAnsi" w:eastAsiaTheme="majorEastAsia" w:hAnsiTheme="majorHAnsi" w:cstheme="majorBidi"/>
      <w:i/>
      <w:iCs/>
      <w:color w:val="33214A" w:themeColor="accent1" w:themeShade="80"/>
      <w:sz w:val="21"/>
      <w:szCs w:val="21"/>
    </w:rPr>
  </w:style>
  <w:style w:type="paragraph" w:styleId="Heading8">
    <w:name w:val="heading 8"/>
    <w:basedOn w:val="Normal"/>
    <w:next w:val="Normal"/>
    <w:link w:val="Heading8Char"/>
    <w:uiPriority w:val="9"/>
    <w:semiHidden/>
    <w:unhideWhenUsed/>
    <w:qFormat/>
    <w:rsid w:val="004676F5"/>
    <w:pPr>
      <w:keepNext/>
      <w:keepLines/>
      <w:spacing w:before="40" w:after="0"/>
      <w:outlineLvl w:val="7"/>
    </w:pPr>
    <w:rPr>
      <w:rFonts w:asciiTheme="majorHAnsi" w:eastAsiaTheme="majorEastAsia" w:hAnsiTheme="majorHAnsi" w:cstheme="majorBidi"/>
      <w:b/>
      <w:bCs/>
      <w:color w:val="0D7D7D" w:themeColor="text2"/>
    </w:rPr>
  </w:style>
  <w:style w:type="paragraph" w:styleId="Heading9">
    <w:name w:val="heading 9"/>
    <w:basedOn w:val="Normal"/>
    <w:next w:val="Normal"/>
    <w:link w:val="Heading9Char"/>
    <w:uiPriority w:val="9"/>
    <w:semiHidden/>
    <w:unhideWhenUsed/>
    <w:qFormat/>
    <w:rsid w:val="004676F5"/>
    <w:pPr>
      <w:keepNext/>
      <w:keepLines/>
      <w:spacing w:before="40" w:after="0"/>
      <w:outlineLvl w:val="8"/>
    </w:pPr>
    <w:rPr>
      <w:rFonts w:asciiTheme="majorHAnsi" w:eastAsiaTheme="majorEastAsia" w:hAnsiTheme="majorHAnsi" w:cstheme="majorBidi"/>
      <w:b/>
      <w:bCs/>
      <w:i/>
      <w:iCs/>
      <w:color w:val="0D7D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6F5"/>
    <w:rPr>
      <w:rFonts w:asciiTheme="majorHAnsi" w:eastAsiaTheme="majorEastAsia" w:hAnsiTheme="majorHAnsi" w:cstheme="majorBidi"/>
      <w:color w:val="4C316E" w:themeColor="accent1" w:themeShade="BF"/>
      <w:sz w:val="32"/>
      <w:szCs w:val="32"/>
    </w:rPr>
  </w:style>
  <w:style w:type="character" w:customStyle="1" w:styleId="Heading2Char">
    <w:name w:val="Heading 2 Char"/>
    <w:basedOn w:val="DefaultParagraphFont"/>
    <w:link w:val="Heading2"/>
    <w:uiPriority w:val="9"/>
    <w:semiHidden/>
    <w:rsid w:val="004676F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676F5"/>
    <w:rPr>
      <w:rFonts w:asciiTheme="majorHAnsi" w:eastAsiaTheme="majorEastAsia" w:hAnsiTheme="majorHAnsi" w:cstheme="majorBidi"/>
      <w:color w:val="0D7D7D" w:themeColor="text2"/>
      <w:sz w:val="24"/>
      <w:szCs w:val="24"/>
    </w:rPr>
  </w:style>
  <w:style w:type="character" w:customStyle="1" w:styleId="Heading4Char">
    <w:name w:val="Heading 4 Char"/>
    <w:basedOn w:val="DefaultParagraphFont"/>
    <w:link w:val="Heading4"/>
    <w:uiPriority w:val="9"/>
    <w:semiHidden/>
    <w:rsid w:val="004676F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676F5"/>
    <w:rPr>
      <w:rFonts w:asciiTheme="majorHAnsi" w:eastAsiaTheme="majorEastAsia" w:hAnsiTheme="majorHAnsi" w:cstheme="majorBidi"/>
      <w:color w:val="0D7D7D" w:themeColor="text2"/>
      <w:sz w:val="22"/>
      <w:szCs w:val="22"/>
    </w:rPr>
  </w:style>
  <w:style w:type="character" w:customStyle="1" w:styleId="Heading6Char">
    <w:name w:val="Heading 6 Char"/>
    <w:basedOn w:val="DefaultParagraphFont"/>
    <w:link w:val="Heading6"/>
    <w:uiPriority w:val="9"/>
    <w:semiHidden/>
    <w:rsid w:val="004676F5"/>
    <w:rPr>
      <w:rFonts w:asciiTheme="majorHAnsi" w:eastAsiaTheme="majorEastAsia" w:hAnsiTheme="majorHAnsi" w:cstheme="majorBidi"/>
      <w:i/>
      <w:iCs/>
      <w:color w:val="0D7D7D" w:themeColor="text2"/>
      <w:sz w:val="21"/>
      <w:szCs w:val="21"/>
    </w:rPr>
  </w:style>
  <w:style w:type="character" w:customStyle="1" w:styleId="Heading7Char">
    <w:name w:val="Heading 7 Char"/>
    <w:basedOn w:val="DefaultParagraphFont"/>
    <w:link w:val="Heading7"/>
    <w:uiPriority w:val="9"/>
    <w:semiHidden/>
    <w:rsid w:val="004676F5"/>
    <w:rPr>
      <w:rFonts w:asciiTheme="majorHAnsi" w:eastAsiaTheme="majorEastAsia" w:hAnsiTheme="majorHAnsi" w:cstheme="majorBidi"/>
      <w:i/>
      <w:iCs/>
      <w:color w:val="33214A" w:themeColor="accent1" w:themeShade="80"/>
      <w:sz w:val="21"/>
      <w:szCs w:val="21"/>
    </w:rPr>
  </w:style>
  <w:style w:type="character" w:customStyle="1" w:styleId="Heading8Char">
    <w:name w:val="Heading 8 Char"/>
    <w:basedOn w:val="DefaultParagraphFont"/>
    <w:link w:val="Heading8"/>
    <w:uiPriority w:val="9"/>
    <w:semiHidden/>
    <w:rsid w:val="004676F5"/>
    <w:rPr>
      <w:rFonts w:asciiTheme="majorHAnsi" w:eastAsiaTheme="majorEastAsia" w:hAnsiTheme="majorHAnsi" w:cstheme="majorBidi"/>
      <w:b/>
      <w:bCs/>
      <w:color w:val="0D7D7D" w:themeColor="text2"/>
    </w:rPr>
  </w:style>
  <w:style w:type="character" w:customStyle="1" w:styleId="Heading9Char">
    <w:name w:val="Heading 9 Char"/>
    <w:basedOn w:val="DefaultParagraphFont"/>
    <w:link w:val="Heading9"/>
    <w:uiPriority w:val="9"/>
    <w:semiHidden/>
    <w:rsid w:val="004676F5"/>
    <w:rPr>
      <w:rFonts w:asciiTheme="majorHAnsi" w:eastAsiaTheme="majorEastAsia" w:hAnsiTheme="majorHAnsi" w:cstheme="majorBidi"/>
      <w:b/>
      <w:bCs/>
      <w:i/>
      <w:iCs/>
      <w:color w:val="0D7D7D" w:themeColor="text2"/>
    </w:rPr>
  </w:style>
  <w:style w:type="paragraph" w:styleId="Caption">
    <w:name w:val="caption"/>
    <w:basedOn w:val="Normal"/>
    <w:next w:val="Normal"/>
    <w:uiPriority w:val="35"/>
    <w:semiHidden/>
    <w:unhideWhenUsed/>
    <w:qFormat/>
    <w:rsid w:val="004676F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676F5"/>
    <w:pPr>
      <w:spacing w:after="0" w:line="240" w:lineRule="auto"/>
      <w:contextualSpacing/>
    </w:pPr>
    <w:rPr>
      <w:rFonts w:asciiTheme="majorHAnsi" w:eastAsiaTheme="majorEastAsia" w:hAnsiTheme="majorHAnsi" w:cstheme="majorBidi"/>
      <w:color w:val="664294" w:themeColor="accent1"/>
      <w:spacing w:val="-10"/>
      <w:sz w:val="56"/>
      <w:szCs w:val="56"/>
    </w:rPr>
  </w:style>
  <w:style w:type="character" w:customStyle="1" w:styleId="TitleChar">
    <w:name w:val="Title Char"/>
    <w:basedOn w:val="DefaultParagraphFont"/>
    <w:link w:val="Title"/>
    <w:uiPriority w:val="10"/>
    <w:rsid w:val="004676F5"/>
    <w:rPr>
      <w:rFonts w:asciiTheme="majorHAnsi" w:eastAsiaTheme="majorEastAsia" w:hAnsiTheme="majorHAnsi" w:cstheme="majorBidi"/>
      <w:color w:val="664294" w:themeColor="accent1"/>
      <w:spacing w:val="-10"/>
      <w:sz w:val="56"/>
      <w:szCs w:val="56"/>
    </w:rPr>
  </w:style>
  <w:style w:type="paragraph" w:styleId="Subtitle">
    <w:name w:val="Subtitle"/>
    <w:basedOn w:val="Normal"/>
    <w:next w:val="Normal"/>
    <w:link w:val="SubtitleChar"/>
    <w:uiPriority w:val="11"/>
    <w:qFormat/>
    <w:rsid w:val="004676F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76F5"/>
    <w:rPr>
      <w:rFonts w:asciiTheme="majorHAnsi" w:eastAsiaTheme="majorEastAsia" w:hAnsiTheme="majorHAnsi" w:cstheme="majorBidi"/>
      <w:sz w:val="24"/>
      <w:szCs w:val="24"/>
    </w:rPr>
  </w:style>
  <w:style w:type="character" w:styleId="Strong">
    <w:name w:val="Strong"/>
    <w:basedOn w:val="DefaultParagraphFont"/>
    <w:uiPriority w:val="22"/>
    <w:qFormat/>
    <w:rsid w:val="004676F5"/>
    <w:rPr>
      <w:b/>
      <w:bCs/>
    </w:rPr>
  </w:style>
  <w:style w:type="character" w:styleId="Emphasis">
    <w:name w:val="Emphasis"/>
    <w:basedOn w:val="DefaultParagraphFont"/>
    <w:uiPriority w:val="20"/>
    <w:qFormat/>
    <w:rsid w:val="004676F5"/>
    <w:rPr>
      <w:i/>
      <w:iCs/>
    </w:rPr>
  </w:style>
  <w:style w:type="paragraph" w:styleId="NoSpacing">
    <w:name w:val="No Spacing"/>
    <w:uiPriority w:val="1"/>
    <w:qFormat/>
    <w:rsid w:val="004676F5"/>
    <w:pPr>
      <w:spacing w:after="0" w:line="240" w:lineRule="auto"/>
    </w:pPr>
  </w:style>
  <w:style w:type="paragraph" w:styleId="Quote">
    <w:name w:val="Quote"/>
    <w:basedOn w:val="Normal"/>
    <w:next w:val="Normal"/>
    <w:link w:val="QuoteChar"/>
    <w:uiPriority w:val="29"/>
    <w:qFormat/>
    <w:rsid w:val="004676F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676F5"/>
    <w:rPr>
      <w:i/>
      <w:iCs/>
      <w:color w:val="404040" w:themeColor="text1" w:themeTint="BF"/>
    </w:rPr>
  </w:style>
  <w:style w:type="paragraph" w:styleId="IntenseQuote">
    <w:name w:val="Intense Quote"/>
    <w:basedOn w:val="Normal"/>
    <w:next w:val="Normal"/>
    <w:link w:val="IntenseQuoteChar"/>
    <w:uiPriority w:val="30"/>
    <w:qFormat/>
    <w:rsid w:val="004676F5"/>
    <w:pPr>
      <w:pBdr>
        <w:left w:val="single" w:sz="18" w:space="12" w:color="664294" w:themeColor="accent1"/>
      </w:pBdr>
      <w:spacing w:before="100" w:beforeAutospacing="1" w:line="300" w:lineRule="auto"/>
      <w:ind w:left="1224" w:right="1224"/>
    </w:pPr>
    <w:rPr>
      <w:rFonts w:asciiTheme="majorHAnsi" w:eastAsiaTheme="majorEastAsia" w:hAnsiTheme="majorHAnsi" w:cstheme="majorBidi"/>
      <w:color w:val="664294" w:themeColor="accent1"/>
      <w:sz w:val="28"/>
      <w:szCs w:val="28"/>
    </w:rPr>
  </w:style>
  <w:style w:type="character" w:customStyle="1" w:styleId="IntenseQuoteChar">
    <w:name w:val="Intense Quote Char"/>
    <w:basedOn w:val="DefaultParagraphFont"/>
    <w:link w:val="IntenseQuote"/>
    <w:uiPriority w:val="30"/>
    <w:rsid w:val="004676F5"/>
    <w:rPr>
      <w:rFonts w:asciiTheme="majorHAnsi" w:eastAsiaTheme="majorEastAsia" w:hAnsiTheme="majorHAnsi" w:cstheme="majorBidi"/>
      <w:color w:val="664294" w:themeColor="accent1"/>
      <w:sz w:val="28"/>
      <w:szCs w:val="28"/>
    </w:rPr>
  </w:style>
  <w:style w:type="character" w:styleId="SubtleEmphasis">
    <w:name w:val="Subtle Emphasis"/>
    <w:basedOn w:val="DefaultParagraphFont"/>
    <w:uiPriority w:val="19"/>
    <w:qFormat/>
    <w:rsid w:val="004676F5"/>
    <w:rPr>
      <w:i/>
      <w:iCs/>
      <w:color w:val="404040" w:themeColor="text1" w:themeTint="BF"/>
    </w:rPr>
  </w:style>
  <w:style w:type="character" w:styleId="IntenseEmphasis">
    <w:name w:val="Intense Emphasis"/>
    <w:basedOn w:val="DefaultParagraphFont"/>
    <w:uiPriority w:val="21"/>
    <w:qFormat/>
    <w:rsid w:val="004676F5"/>
    <w:rPr>
      <w:b/>
      <w:bCs/>
      <w:i/>
      <w:iCs/>
    </w:rPr>
  </w:style>
  <w:style w:type="character" w:styleId="SubtleReference">
    <w:name w:val="Subtle Reference"/>
    <w:basedOn w:val="DefaultParagraphFont"/>
    <w:uiPriority w:val="31"/>
    <w:qFormat/>
    <w:rsid w:val="004676F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676F5"/>
    <w:rPr>
      <w:b/>
      <w:bCs/>
      <w:smallCaps/>
      <w:spacing w:val="5"/>
      <w:u w:val="single"/>
    </w:rPr>
  </w:style>
  <w:style w:type="character" w:styleId="BookTitle">
    <w:name w:val="Book Title"/>
    <w:basedOn w:val="DefaultParagraphFont"/>
    <w:uiPriority w:val="33"/>
    <w:qFormat/>
    <w:rsid w:val="004676F5"/>
    <w:rPr>
      <w:b/>
      <w:bCs/>
      <w:smallCaps/>
    </w:rPr>
  </w:style>
  <w:style w:type="paragraph" w:styleId="TOCHeading">
    <w:name w:val="TOC Heading"/>
    <w:basedOn w:val="Heading1"/>
    <w:next w:val="Normal"/>
    <w:uiPriority w:val="39"/>
    <w:semiHidden/>
    <w:unhideWhenUsed/>
    <w:qFormat/>
    <w:rsid w:val="004676F5"/>
    <w:pPr>
      <w:outlineLvl w:val="9"/>
    </w:pPr>
  </w:style>
  <w:style w:type="character" w:styleId="Hyperlink">
    <w:name w:val="Hyperlink"/>
    <w:basedOn w:val="DefaultParagraphFont"/>
    <w:uiPriority w:val="99"/>
    <w:unhideWhenUsed/>
    <w:rsid w:val="009A525F"/>
    <w:rPr>
      <w:color w:val="0563C1" w:themeColor="hyperlink"/>
      <w:u w:val="single"/>
    </w:rPr>
  </w:style>
  <w:style w:type="paragraph" w:styleId="ListParagraph">
    <w:name w:val="List Paragraph"/>
    <w:basedOn w:val="Normal"/>
    <w:uiPriority w:val="34"/>
    <w:qFormat/>
    <w:rsid w:val="009A5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tcc-self.achieveservice.com/en/AchieveForms/?form_uri=sandbox-publish://AF-Process-e6a99e70-6315-489f-9ac6-4ee4886fcef6/AF-Stagec4d2c58f-628f-4fc6-8186-85339a2086cc/definition.json&amp;redirectlink=%2Fen&amp;cancelRedirectLink=%2Fen&amp;consentMessage=yes"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7D7D"/>
      </a:dk2>
      <a:lt2>
        <a:srgbClr val="CCE5D1"/>
      </a:lt2>
      <a:accent1>
        <a:srgbClr val="664294"/>
      </a:accent1>
      <a:accent2>
        <a:srgbClr val="F5AD96"/>
      </a:accent2>
      <a:accent3>
        <a:srgbClr val="B8454F"/>
      </a:accent3>
      <a:accent4>
        <a:srgbClr val="FCDBA6"/>
      </a:accent4>
      <a:accent5>
        <a:srgbClr val="0D7D7D"/>
      </a:accent5>
      <a:accent6>
        <a:srgbClr val="CCE5D1"/>
      </a:accent6>
      <a:hlink>
        <a:srgbClr val="0563C1"/>
      </a:hlink>
      <a:folHlink>
        <a:srgbClr val="954F72"/>
      </a:folHlink>
    </a:clrScheme>
    <a:fontScheme name="Libraries Connected">
      <a:majorFont>
        <a:latin typeface="TT Norms"/>
        <a:ea typeface=""/>
        <a:cs typeface=""/>
      </a:majorFont>
      <a:minorFont>
        <a:latin typeface="Avenir LT Std 45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9" ma:contentTypeDescription="Create a new document." ma:contentTypeScope="" ma:versionID="2f1a612d593c81eedbdd3e7521989cc7">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74aebc3ba83c4940c4d46fa27add0fc2"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ProjectCode" minOccurs="0"/>
                <xsd:element ref="ns2:Expenditure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361921-ae72-4fcd-951f-6405240554d4" ma:termSetId="09814cd3-568e-fe90-9814-8d621ff8fb84" ma:anchorId="fba54fb3-c3e1-fe81-a776-ca4b69148c4d" ma:open="true" ma:isKeyword="false">
      <xsd:complexType>
        <xsd:sequence>
          <xsd:element ref="pc:Terms" minOccurs="0" maxOccurs="1"/>
        </xsd:sequence>
      </xsd:complexType>
    </xsd:element>
    <xsd:element name="ProjectCode" ma:index="24" nillable="true" ma:displayName="Project Code" ma:format="Dropdown" ma:internalName="ProjectCode">
      <xsd:simpleType>
        <xsd:restriction base="dms:Text">
          <xsd:maxLength value="255"/>
        </xsd:restriction>
      </xsd:simpleType>
    </xsd:element>
    <xsd:element name="Expendituretype" ma:index="25" nillable="true" ma:displayName="Expenditure type" ma:format="Dropdown" ma:internalName="Expendituretyp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787176-5854-466d-bf90-167c6f0c17f8}" ma:internalName="TaxCatchAll" ma:showField="CatchAllData" ma:web="6faff7b4-04ae-4f6e-a3f7-dc47e359c8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933be1-d37f-4ef3-b2ba-721e4e1b8c67">
      <Terms xmlns="http://schemas.microsoft.com/office/infopath/2007/PartnerControls"/>
    </lcf76f155ced4ddcb4097134ff3c332f>
    <Expendituretype xmlns="ad933be1-d37f-4ef3-b2ba-721e4e1b8c67" xsi:nil="true"/>
    <ProjectCode xmlns="ad933be1-d37f-4ef3-b2ba-721e4e1b8c67" xsi:nil="true"/>
    <TaxCatchAll xmlns="6faff7b4-04ae-4f6e-a3f7-dc47e359c8dd" xsi:nil="true"/>
  </documentManagement>
</p:properties>
</file>

<file path=customXml/itemProps1.xml><?xml version="1.0" encoding="utf-8"?>
<ds:datastoreItem xmlns:ds="http://schemas.openxmlformats.org/officeDocument/2006/customXml" ds:itemID="{0E64BC95-FADE-4FC3-9549-37A97A28CDE8}"/>
</file>

<file path=customXml/itemProps2.xml><?xml version="1.0" encoding="utf-8"?>
<ds:datastoreItem xmlns:ds="http://schemas.openxmlformats.org/officeDocument/2006/customXml" ds:itemID="{F722EAC0-6F0A-4C5A-828E-1E74E16FA504}"/>
</file>

<file path=customXml/itemProps3.xml><?xml version="1.0" encoding="utf-8"?>
<ds:datastoreItem xmlns:ds="http://schemas.openxmlformats.org/officeDocument/2006/customXml" ds:itemID="{A132392D-0076-4473-8562-3164D898805C}"/>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Drakard</dc:creator>
  <cp:keywords/>
  <dc:description/>
  <cp:lastModifiedBy>Helen Drakard</cp:lastModifiedBy>
  <cp:revision>1</cp:revision>
  <dcterms:created xsi:type="dcterms:W3CDTF">2023-10-16T09:14:00Z</dcterms:created>
  <dcterms:modified xsi:type="dcterms:W3CDTF">2023-10-16T09:16:00Z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ies>
</file>